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13CF" w14:textId="1DC46E42" w:rsidR="00F603ED" w:rsidRDefault="004832BB" w:rsidP="00F603E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4CE1D7" wp14:editId="492311A3">
            <wp:simplePos x="0" y="0"/>
            <wp:positionH relativeFrom="column">
              <wp:posOffset>3369310</wp:posOffset>
            </wp:positionH>
            <wp:positionV relativeFrom="paragraph">
              <wp:posOffset>0</wp:posOffset>
            </wp:positionV>
            <wp:extent cx="2305685" cy="7620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8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CF1653E" wp14:editId="1056B857">
            <wp:simplePos x="0" y="0"/>
            <wp:positionH relativeFrom="column">
              <wp:posOffset>1200150</wp:posOffset>
            </wp:positionH>
            <wp:positionV relativeFrom="paragraph">
              <wp:posOffset>19050</wp:posOffset>
            </wp:positionV>
            <wp:extent cx="2162175" cy="6604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5B6">
        <w:t xml:space="preserve">  </w:t>
      </w:r>
    </w:p>
    <w:p w14:paraId="223E8F02" w14:textId="77777777" w:rsidR="004832BB" w:rsidRDefault="00F603ED" w:rsidP="00F603ED">
      <w:pPr>
        <w:spacing w:line="240" w:lineRule="auto"/>
        <w:jc w:val="center"/>
        <w:rPr>
          <w:b/>
          <w:bCs/>
        </w:rPr>
      </w:pPr>
      <w:r w:rsidRPr="00B843C1">
        <w:rPr>
          <w:b/>
          <w:bCs/>
        </w:rPr>
        <w:t xml:space="preserve">    </w:t>
      </w:r>
    </w:p>
    <w:p w14:paraId="25DCE5BF" w14:textId="77777777" w:rsidR="004832BB" w:rsidRDefault="004832BB" w:rsidP="00F603ED">
      <w:pPr>
        <w:spacing w:line="240" w:lineRule="auto"/>
        <w:jc w:val="center"/>
        <w:rPr>
          <w:b/>
          <w:bCs/>
        </w:rPr>
      </w:pPr>
    </w:p>
    <w:p w14:paraId="1920F505" w14:textId="26669C71" w:rsidR="00F603ED" w:rsidRPr="00B843C1" w:rsidRDefault="00F603ED" w:rsidP="00F603ED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B843C1">
        <w:rPr>
          <w:rFonts w:ascii="Century Gothic" w:hAnsi="Century Gothic"/>
          <w:b/>
          <w:bCs/>
        </w:rPr>
        <w:t>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Państwowe Gospodarstwo Wodne Wody Polskie</w:t>
      </w:r>
      <w:r w:rsidRPr="00B843C1">
        <w:rPr>
          <w:rFonts w:ascii="Century Gothic" w:hAnsi="Century Gothic"/>
          <w:color w:val="323E4F" w:themeColor="text2" w:themeShade="BF"/>
          <w:sz w:val="20"/>
          <w:szCs w:val="20"/>
        </w:rPr>
        <w:t xml:space="preserve"> 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>to główny podmiot odpowiedzialny za gospodarkę wodną w Polsce. Tworzy je 330 nadzorów wodnych, 50 zarządów zlewni, 11 regionalnych zarządów gospodarki wodnej oraz Krajowy Zarząd Gospodarki Wodnej.</w:t>
      </w:r>
    </w:p>
    <w:p w14:paraId="20648E5F" w14:textId="1949EBF0" w:rsidR="00F603ED" w:rsidRDefault="00F603ED" w:rsidP="00F603ED">
      <w:pPr>
        <w:spacing w:line="240" w:lineRule="auto"/>
        <w:jc w:val="center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B843C1">
        <w:rPr>
          <w:rFonts w:ascii="Century Gothic" w:hAnsi="Century Gothic"/>
          <w:b/>
          <w:bCs/>
          <w:sz w:val="20"/>
          <w:szCs w:val="20"/>
        </w:rPr>
        <w:t>     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Wody Polskie to jednak przede wszystkim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ponad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6 000</w:t>
      </w:r>
      <w:r w:rsidRPr="00B843C1"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color w:val="323E4F" w:themeColor="text2" w:themeShade="BF"/>
          <w:sz w:val="20"/>
          <w:szCs w:val="20"/>
        </w:rPr>
        <w:t>ludzi</w:t>
      </w:r>
      <w:r w:rsidRPr="00B843C1"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  <w:t>,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>którzy wykonują pracę z pasją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.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Jesteśmy nowo powołaną organizacją, w której ze względu na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jej wielkość</w:t>
      </w:r>
      <w:r w:rsidRPr="00CF3282">
        <w:rPr>
          <w:rFonts w:ascii="Century Gothic" w:hAnsi="Century Gothic"/>
          <w:color w:val="595959" w:themeColor="text1" w:themeTint="A6"/>
          <w:sz w:val="20"/>
          <w:szCs w:val="20"/>
        </w:rPr>
        <w:t xml:space="preserve"> i różnorodność każdy może znaleźć swoje miejsce.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 xml:space="preserve"> Wykonujemy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wiele ważnych i po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trzebnych zadań, m.in. obsługujemy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urządzenia przeciwp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owodziowe i regulacyjne, planujemy i nadzorujemy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trategiczne inwestycje, prowadzimy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postępowania dotyczące zgód wodnopra</w:t>
      </w:r>
      <w:r>
        <w:rPr>
          <w:rFonts w:ascii="Century Gothic" w:hAnsi="Century Gothic"/>
          <w:color w:val="595959" w:themeColor="text1" w:themeTint="A6"/>
          <w:sz w:val="20"/>
          <w:szCs w:val="20"/>
        </w:rPr>
        <w:t>wnych, opracowujemy</w:t>
      </w:r>
      <w:r w:rsidRPr="00B843C1">
        <w:rPr>
          <w:rFonts w:ascii="Century Gothic" w:hAnsi="Century Gothic"/>
          <w:color w:val="595959" w:themeColor="text1" w:themeTint="A6"/>
          <w:sz w:val="20"/>
          <w:szCs w:val="20"/>
        </w:rPr>
        <w:t xml:space="preserve"> strategie i plany. </w:t>
      </w:r>
    </w:p>
    <w:p w14:paraId="4CB685E9" w14:textId="77777777" w:rsidR="00F603ED" w:rsidRPr="001B2A75" w:rsidRDefault="00F603ED" w:rsidP="00F603ED">
      <w:pPr>
        <w:spacing w:line="240" w:lineRule="auto"/>
        <w:jc w:val="right"/>
        <w:rPr>
          <w:rFonts w:ascii="Century Gothic" w:hAnsi="Century Gothic"/>
          <w:b/>
          <w:color w:val="323E4F" w:themeColor="text2" w:themeShade="BF"/>
          <w:sz w:val="18"/>
          <w:szCs w:val="20"/>
        </w:rPr>
      </w:pPr>
      <w:r w:rsidRPr="00A001FC">
        <w:rPr>
          <w:rFonts w:ascii="Century Gothic" w:hAnsi="Century Gothic"/>
          <w:b/>
          <w:iCs/>
          <w:color w:val="323E4F" w:themeColor="text2" w:themeShade="BF"/>
          <w:sz w:val="20"/>
        </w:rPr>
        <w:t>Ciesz się pracą, która ma znaczenie. Dołącz do nas!</w:t>
      </w:r>
    </w:p>
    <w:p w14:paraId="328604B0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 xml:space="preserve">POLSKA </w:t>
      </w:r>
    </w:p>
    <w:p w14:paraId="2EE1CBEC" w14:textId="3CD78684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PROJEKT OCHRONY PRZECIWPOWODZIOWEJ DORZECZA ODRY I WISŁY Pożyczka nr IBRD 8524–PL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Pr="007B0869">
        <w:rPr>
          <w:rFonts w:ascii="Century Gothic" w:hAnsi="Century Gothic"/>
          <w:sz w:val="20"/>
          <w:szCs w:val="20"/>
        </w:rPr>
        <w:t xml:space="preserve">Nazwa zadania: Specjalista ds. </w:t>
      </w:r>
      <w:r w:rsidR="00D433E7">
        <w:rPr>
          <w:rFonts w:ascii="Century Gothic" w:hAnsi="Century Gothic"/>
          <w:sz w:val="20"/>
          <w:szCs w:val="20"/>
        </w:rPr>
        <w:t>Kontraktów</w:t>
      </w:r>
      <w:r w:rsidR="00BD45B6">
        <w:rPr>
          <w:rFonts w:ascii="Century Gothic" w:hAnsi="Century Gothic"/>
          <w:sz w:val="20"/>
          <w:szCs w:val="20"/>
        </w:rPr>
        <w:t xml:space="preserve"> </w:t>
      </w:r>
      <w:r w:rsidRPr="007B0869">
        <w:rPr>
          <w:rFonts w:ascii="Century Gothic" w:hAnsi="Century Gothic"/>
          <w:sz w:val="20"/>
          <w:szCs w:val="20"/>
        </w:rPr>
        <w:t>w projekcie ochrony przeciwpowodziowej</w:t>
      </w:r>
    </w:p>
    <w:p w14:paraId="17D07B6B" w14:textId="74BDEF26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Nr (zgodnie z Planem Realizacji Zamówień): OVFMP 5.1</w:t>
      </w:r>
      <w:r w:rsidR="00A475F6">
        <w:rPr>
          <w:rFonts w:ascii="Century Gothic" w:hAnsi="Century Gothic"/>
          <w:sz w:val="20"/>
          <w:szCs w:val="20"/>
        </w:rPr>
        <w:t xml:space="preserve"> (1</w:t>
      </w:r>
      <w:r w:rsidR="00D433E7">
        <w:rPr>
          <w:rFonts w:ascii="Century Gothic" w:hAnsi="Century Gothic"/>
          <w:sz w:val="20"/>
          <w:szCs w:val="20"/>
        </w:rPr>
        <w:t>2</w:t>
      </w:r>
      <w:r w:rsidR="00A475F6">
        <w:rPr>
          <w:rFonts w:ascii="Century Gothic" w:hAnsi="Century Gothic"/>
          <w:sz w:val="20"/>
          <w:szCs w:val="20"/>
        </w:rPr>
        <w:t>.1)</w:t>
      </w:r>
    </w:p>
    <w:p w14:paraId="341B7204" w14:textId="77777777" w:rsidR="00C7484A" w:rsidRPr="007B0869" w:rsidRDefault="00C7484A" w:rsidP="00C7484A">
      <w:pPr>
        <w:spacing w:after="0"/>
        <w:rPr>
          <w:rFonts w:ascii="Century Gothic" w:hAnsi="Century Gothic"/>
          <w:sz w:val="20"/>
          <w:szCs w:val="20"/>
        </w:rPr>
      </w:pPr>
    </w:p>
    <w:p w14:paraId="7D4B996F" w14:textId="085248CB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Rząd Rzeczpospolitej Polskiej otrzymał finansowanie z Banku Światowego przeznaczone na sfinansowanie kosztów Projektu ochrony przeciwpowodziowej w dorzecza Odry i Wisły (POPDOW) i zamierza wykorzystać część środków na usługi konsultingowe.</w:t>
      </w:r>
    </w:p>
    <w:p w14:paraId="57BF40ED" w14:textId="77777777" w:rsidR="00C7484A" w:rsidRPr="007B0869" w:rsidRDefault="00C7484A" w:rsidP="00C7484A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10061B94" w14:textId="2CA58149" w:rsidR="00865C79" w:rsidRPr="007B0869" w:rsidRDefault="00C7484A" w:rsidP="00C7484A">
      <w:pPr>
        <w:jc w:val="center"/>
        <w:rPr>
          <w:rFonts w:ascii="Century Gothic" w:hAnsi="Century Gothic"/>
          <w:sz w:val="20"/>
          <w:szCs w:val="20"/>
        </w:rPr>
      </w:pPr>
      <w:r w:rsidRPr="007B0869">
        <w:rPr>
          <w:rFonts w:ascii="Century Gothic" w:hAnsi="Century Gothic"/>
          <w:sz w:val="20"/>
          <w:szCs w:val="20"/>
        </w:rPr>
        <w:t>ZAPROSZENIE DO WYRAŻENIA ZAINTERESOWANIA</w:t>
      </w:r>
      <w:r w:rsidR="00F603ED" w:rsidRPr="007B0869">
        <w:rPr>
          <w:rFonts w:ascii="Century Gothic" w:hAnsi="Century Gothic"/>
          <w:sz w:val="20"/>
          <w:szCs w:val="20"/>
        </w:rPr>
        <w:t xml:space="preserve"> na stanowisko:</w:t>
      </w:r>
      <w:r w:rsidR="00191A1B" w:rsidRPr="007B0869">
        <w:rPr>
          <w:rFonts w:ascii="Century Gothic" w:hAnsi="Century Gothic"/>
          <w:sz w:val="20"/>
          <w:szCs w:val="20"/>
        </w:rPr>
        <w:br/>
      </w:r>
      <w:r w:rsidR="00072581" w:rsidRPr="007B0869">
        <w:rPr>
          <w:rFonts w:ascii="Century Gothic" w:hAnsi="Century Gothic"/>
          <w:b/>
          <w:sz w:val="20"/>
          <w:szCs w:val="20"/>
        </w:rPr>
        <w:t>Specjalisty ds.</w:t>
      </w:r>
      <w:r w:rsidR="0090771C">
        <w:rPr>
          <w:rFonts w:ascii="Century Gothic" w:hAnsi="Century Gothic"/>
          <w:b/>
          <w:sz w:val="20"/>
          <w:szCs w:val="20"/>
        </w:rPr>
        <w:t xml:space="preserve"> </w:t>
      </w:r>
      <w:r w:rsidR="002E33BC">
        <w:rPr>
          <w:rFonts w:ascii="Century Gothic" w:hAnsi="Century Gothic"/>
          <w:b/>
          <w:sz w:val="20"/>
          <w:szCs w:val="20"/>
        </w:rPr>
        <w:t>k</w:t>
      </w:r>
      <w:r w:rsidR="00D433E7">
        <w:rPr>
          <w:rFonts w:ascii="Century Gothic" w:hAnsi="Century Gothic"/>
          <w:b/>
          <w:sz w:val="20"/>
          <w:szCs w:val="20"/>
        </w:rPr>
        <w:t>ontraktów</w:t>
      </w:r>
    </w:p>
    <w:p w14:paraId="437DE7ED" w14:textId="195833F8" w:rsidR="00553490" w:rsidRPr="00553490" w:rsidRDefault="00F603ED" w:rsidP="00553490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191A1B">
        <w:rPr>
          <w:rFonts w:ascii="Century Gothic" w:hAnsi="Century Gothic" w:cs="Arial"/>
          <w:sz w:val="20"/>
          <w:szCs w:val="20"/>
        </w:rPr>
        <w:t>Miejsce pracy:</w:t>
      </w:r>
      <w:r w:rsidR="000C5AC2">
        <w:rPr>
          <w:rFonts w:ascii="Century Gothic" w:hAnsi="Century Gothic" w:cs="Arial"/>
          <w:sz w:val="20"/>
          <w:szCs w:val="20"/>
        </w:rPr>
        <w:t xml:space="preserve"> </w:t>
      </w:r>
      <w:r w:rsidR="00D433E7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Szczecin</w:t>
      </w:r>
    </w:p>
    <w:p w14:paraId="65D8A6A5" w14:textId="77777777" w:rsidR="00553490" w:rsidRPr="00191A1B" w:rsidRDefault="00553490" w:rsidP="00F603ED">
      <w:pPr>
        <w:spacing w:after="0" w:line="24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14:paraId="00766D1E" w14:textId="76DC5140" w:rsidR="002B1AEB" w:rsidRDefault="00AC18DE" w:rsidP="00AC18DE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Oferujemy:</w:t>
      </w:r>
    </w:p>
    <w:p w14:paraId="3E882045" w14:textId="185231F7" w:rsidR="00AC18DE" w:rsidRPr="00553490" w:rsidRDefault="000B6833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 w:rsidRPr="00553490">
        <w:rPr>
          <w:rFonts w:ascii="Century Gothic" w:hAnsi="Century Gothic" w:cs="Arial"/>
          <w:sz w:val="20"/>
          <w:szCs w:val="20"/>
        </w:rPr>
        <w:t>Udział w projekcie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w nowej, dynamicznie rozwijającej się firmie,</w:t>
      </w:r>
    </w:p>
    <w:p w14:paraId="6CE28EB5" w14:textId="38CCE64D" w:rsidR="000B6833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U</w:t>
      </w:r>
      <w:r w:rsidR="000B6833" w:rsidRPr="00553490">
        <w:rPr>
          <w:rFonts w:ascii="Century Gothic" w:hAnsi="Century Gothic" w:cs="Times New Roman"/>
          <w:sz w:val="20"/>
          <w:szCs w:val="20"/>
        </w:rPr>
        <w:t>mowę na świadczenie usług konsultingowych</w:t>
      </w:r>
      <w:r w:rsidR="00BD45B6">
        <w:rPr>
          <w:rFonts w:ascii="Century Gothic" w:hAnsi="Century Gothic" w:cs="Times New Roman"/>
          <w:sz w:val="20"/>
          <w:szCs w:val="20"/>
        </w:rPr>
        <w:t>,</w:t>
      </w:r>
    </w:p>
    <w:p w14:paraId="79B31787" w14:textId="5C523FC8" w:rsidR="00AC18DE" w:rsidRPr="00553490" w:rsidRDefault="00553490" w:rsidP="00AC18DE">
      <w:pPr>
        <w:numPr>
          <w:ilvl w:val="0"/>
          <w:numId w:val="27"/>
        </w:num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M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ożliwość rozwoju </w:t>
      </w:r>
      <w:r w:rsidR="000B6833" w:rsidRPr="00553490">
        <w:rPr>
          <w:rFonts w:ascii="Century Gothic" w:hAnsi="Century Gothic" w:cs="Arial"/>
          <w:sz w:val="20"/>
          <w:szCs w:val="20"/>
        </w:rPr>
        <w:t>zawodowego i zdobycia cennych</w:t>
      </w:r>
      <w:r w:rsidR="00AC18DE" w:rsidRPr="00553490">
        <w:rPr>
          <w:rFonts w:ascii="Century Gothic" w:hAnsi="Century Gothic" w:cs="Arial"/>
          <w:sz w:val="20"/>
          <w:szCs w:val="20"/>
        </w:rPr>
        <w:t xml:space="preserve"> doświadczeń</w:t>
      </w:r>
      <w:r w:rsidR="00BD45B6">
        <w:rPr>
          <w:rFonts w:ascii="Century Gothic" w:hAnsi="Century Gothic" w:cs="Arial"/>
          <w:sz w:val="20"/>
          <w:szCs w:val="20"/>
        </w:rPr>
        <w:t>.</w:t>
      </w:r>
    </w:p>
    <w:p w14:paraId="54BC1C1B" w14:textId="77777777" w:rsidR="00AC18DE" w:rsidRPr="00C96965" w:rsidRDefault="00AC18DE" w:rsidP="00CA6BF3">
      <w:pPr>
        <w:spacing w:after="0" w:line="240" w:lineRule="auto"/>
        <w:ind w:right="-2"/>
        <w:rPr>
          <w:rFonts w:ascii="Century Gothic" w:hAnsi="Century Gothic" w:cs="Arial"/>
          <w:b/>
          <w:sz w:val="10"/>
          <w:szCs w:val="10"/>
        </w:rPr>
      </w:pPr>
    </w:p>
    <w:p w14:paraId="0E572919" w14:textId="5D6DAE1B" w:rsidR="00553490" w:rsidRDefault="00C7484A" w:rsidP="00553490">
      <w:pPr>
        <w:spacing w:after="0" w:line="240" w:lineRule="auto"/>
        <w:ind w:right="-2"/>
        <w:rPr>
          <w:rFonts w:ascii="Century Gothic" w:hAnsi="Century Gothic" w:cs="Arial"/>
          <w:b/>
          <w:sz w:val="20"/>
          <w:szCs w:val="20"/>
        </w:rPr>
      </w:pPr>
      <w:r w:rsidRPr="00C7484A">
        <w:rPr>
          <w:rFonts w:ascii="Century Gothic" w:hAnsi="Century Gothic" w:cs="Arial"/>
          <w:b/>
          <w:sz w:val="20"/>
          <w:szCs w:val="20"/>
        </w:rPr>
        <w:t xml:space="preserve">Zakres </w:t>
      </w:r>
      <w:r w:rsidR="00C96965">
        <w:rPr>
          <w:rFonts w:ascii="Century Gothic" w:hAnsi="Century Gothic" w:cs="Arial"/>
          <w:b/>
          <w:sz w:val="20"/>
          <w:szCs w:val="20"/>
        </w:rPr>
        <w:t xml:space="preserve">obowiązków </w:t>
      </w:r>
      <w:r w:rsidRPr="00C7484A">
        <w:rPr>
          <w:rFonts w:ascii="Century Gothic" w:hAnsi="Century Gothic" w:cs="Arial"/>
          <w:b/>
          <w:sz w:val="20"/>
          <w:szCs w:val="20"/>
        </w:rPr>
        <w:t>Konsultanta</w:t>
      </w:r>
      <w:r w:rsidR="00191A1B">
        <w:rPr>
          <w:rFonts w:ascii="Century Gothic" w:hAnsi="Century Gothic" w:cs="Arial"/>
          <w:b/>
          <w:sz w:val="20"/>
          <w:szCs w:val="20"/>
        </w:rPr>
        <w:t>:</w:t>
      </w:r>
    </w:p>
    <w:p w14:paraId="14655DEA" w14:textId="7696D0EA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projektowania zadań:</w:t>
      </w:r>
    </w:p>
    <w:p w14:paraId="0FD09ECC" w14:textId="2675C8F3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A1) Przegląd dokumentacji projektowej (projektów budowlanych, wykonawczych, innych) oraz przygotowanie rekomendacji w zakresie rozwiązań projektowych zawartych w tych projektach, wskazań co do sposobu realizacji prac budowlanych, procedur budowy i dokonanie oceny zagrożeń realizacji tych projektów.</w:t>
      </w:r>
    </w:p>
    <w:p w14:paraId="5168A1D8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A2)  Przygotowanie rekomendacji i opinii (ad hoc) w przypadku zaistnienia problemów do rozstrzygnięcia.</w:t>
      </w:r>
    </w:p>
    <w:p w14:paraId="3615BBFA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7AD93DDC" w14:textId="54EDEE8E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wyboru wykonawców:</w:t>
      </w:r>
    </w:p>
    <w:p w14:paraId="23E46057" w14:textId="0FAADE55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B1) Przegląd dokumentacji przetargowych w zakresie specyfikacji technicznych oraz wymagań stawianych wykonawcom robót oraz przygotowanie rekomendacji.</w:t>
      </w:r>
    </w:p>
    <w:p w14:paraId="0B50BCDB" w14:textId="2920245E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B2) Przygotowanie rekomendacji i opinii (ad hoc) w przypadku zaistnienia problemów do rozstrzygnięcia.</w:t>
      </w:r>
    </w:p>
    <w:p w14:paraId="2E0D337C" w14:textId="7777777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3369C978" w14:textId="33A1A9D8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budowy:</w:t>
      </w:r>
    </w:p>
    <w:p w14:paraId="742C8AFB" w14:textId="511FFA8C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C1) Udział w spotkaniach organizowanych na terenie budowy;</w:t>
      </w:r>
    </w:p>
    <w:p w14:paraId="6BDCB44B" w14:textId="52DBA2E0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C2) Ocena przebiegu i jakości robot;</w:t>
      </w:r>
    </w:p>
    <w:p w14:paraId="0CFD9DDB" w14:textId="4F04594B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C3) Przygotowanie rekomendacji i opinii (ad hoc) w przypadku zaistnienia problemów do rozstrzygnięcia.</w:t>
      </w:r>
    </w:p>
    <w:p w14:paraId="789D90B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FC63C49" w14:textId="7CEE70AD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Na etapie zakończenia robot i użytkowania:</w:t>
      </w:r>
    </w:p>
    <w:p w14:paraId="3C6410D1" w14:textId="74E27DFD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D1) Udział w spotkaniach organizowanych na terenie budowy;</w:t>
      </w:r>
    </w:p>
    <w:p w14:paraId="65E6001C" w14:textId="4B8E8417" w:rsid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D2) Przygotowanie rekomendacji i opinii (ad hoc) w przypadku zaistnienia problemów do rozstrzygnięcia.</w:t>
      </w:r>
    </w:p>
    <w:p w14:paraId="3CE688BE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</w:p>
    <w:p w14:paraId="439F2F61" w14:textId="03F480C9" w:rsidR="00C96965" w:rsidRPr="00C96965" w:rsidRDefault="00C96965" w:rsidP="00C96965">
      <w:pPr>
        <w:pStyle w:val="Akapitzlist"/>
        <w:numPr>
          <w:ilvl w:val="0"/>
          <w:numId w:val="47"/>
        </w:numPr>
        <w:spacing w:after="0" w:line="240" w:lineRule="auto"/>
        <w:ind w:right="-2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W trakcie trwania realizacji Projektu:</w:t>
      </w:r>
    </w:p>
    <w:p w14:paraId="30A36E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 xml:space="preserve">E1) </w:t>
      </w:r>
      <w:r w:rsidRPr="00C96965">
        <w:rPr>
          <w:rFonts w:ascii="Century Gothic" w:hAnsi="Century Gothic"/>
          <w:sz w:val="20"/>
          <w:szCs w:val="20"/>
        </w:rPr>
        <w:tab/>
        <w:t>Udział w spotkaniach dotyczących przygotowania i realizacji Projektu ochrony przeciwpowodziowej w dorzeczu Odry i Wisły.</w:t>
      </w:r>
    </w:p>
    <w:p w14:paraId="08D7AF5E" w14:textId="0C18EE3A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lastRenderedPageBreak/>
        <w:t>E2) Przygotowanie rekomendacji i opinii (ad hoc) w przypadku zaistnienia problemów do rozstrzygnięcia.</w:t>
      </w:r>
    </w:p>
    <w:p w14:paraId="556F685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E3)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zakresie zagadnień kontraktowych.</w:t>
      </w:r>
    </w:p>
    <w:p w14:paraId="2E01A3A0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E4)</w:t>
      </w:r>
      <w:r w:rsidRPr="00C96965">
        <w:rPr>
          <w:rFonts w:ascii="Century Gothic" w:hAnsi="Century Gothic"/>
          <w:sz w:val="20"/>
          <w:szCs w:val="20"/>
        </w:rPr>
        <w:tab/>
        <w:t>Wsparcie merytoryczne konsultantów BKP w analizach i propozycjach inicjujących przygotowanie założeń do koncepcji nowych projektów i zadań,</w:t>
      </w:r>
    </w:p>
    <w:p w14:paraId="0FEEED72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E5)</w:t>
      </w:r>
      <w:r w:rsidRPr="00C96965">
        <w:rPr>
          <w:rFonts w:ascii="Century Gothic" w:hAnsi="Century Gothic"/>
          <w:sz w:val="20"/>
          <w:szCs w:val="20"/>
        </w:rPr>
        <w:tab/>
        <w:t>Przedstawianie opinii i rekomendacji dotyczących zadań nadzorowanych i koordynowanych przez BKP.</w:t>
      </w:r>
    </w:p>
    <w:p w14:paraId="5C17EA5B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E6) Opiniowanie propozycji nowych zadań inwestycyjnych i projektów zgłaszanych przez podmioty współpracujące z BKP.</w:t>
      </w:r>
    </w:p>
    <w:p w14:paraId="1C868AE3" w14:textId="77777777" w:rsidR="00C96965" w:rsidRPr="00C96965" w:rsidRDefault="00C96965" w:rsidP="00C96965">
      <w:pPr>
        <w:spacing w:after="0" w:line="240" w:lineRule="auto"/>
        <w:ind w:left="360" w:right="-2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E7)</w:t>
      </w:r>
      <w:r w:rsidRPr="00C96965">
        <w:rPr>
          <w:rFonts w:ascii="Century Gothic" w:hAnsi="Century Gothic"/>
          <w:sz w:val="20"/>
          <w:szCs w:val="20"/>
        </w:rPr>
        <w:tab/>
        <w:t>Uczestnictwo w spotkaniach roboczych.</w:t>
      </w:r>
    </w:p>
    <w:p w14:paraId="40A20941" w14:textId="77777777" w:rsidR="0090771C" w:rsidRPr="00191A1B" w:rsidRDefault="0090771C" w:rsidP="00C96965">
      <w:pPr>
        <w:spacing w:after="0" w:line="240" w:lineRule="auto"/>
        <w:ind w:left="360" w:right="-2"/>
        <w:jc w:val="both"/>
        <w:rPr>
          <w:rFonts w:ascii="Century Gothic" w:hAnsi="Century Gothic" w:cs="Arial"/>
          <w:b/>
          <w:sz w:val="20"/>
          <w:szCs w:val="20"/>
        </w:rPr>
      </w:pPr>
    </w:p>
    <w:p w14:paraId="636F234E" w14:textId="763E2C77" w:rsidR="0078364C" w:rsidRDefault="00AC18DE" w:rsidP="00F603ED">
      <w:pPr>
        <w:spacing w:after="0" w:line="24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Oczekujemy:</w:t>
      </w:r>
    </w:p>
    <w:p w14:paraId="24DD9DE2" w14:textId="1EDB1093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Wyższe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wykształceni</w:t>
      </w:r>
      <w:r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techniczne</w:t>
      </w:r>
      <w:r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– tytuł min. inżyniera w rozumieniu przepisów o szkolnictwie wyższym (kierunek budownictwo).</w:t>
      </w:r>
    </w:p>
    <w:p w14:paraId="24398894" w14:textId="4865034A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Co najmniej 6 – letnie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zawodowe</w:t>
      </w:r>
      <w:r w:rsidR="00A9728F">
        <w:rPr>
          <w:rFonts w:ascii="Century Gothic" w:hAnsi="Century Gothic"/>
          <w:sz w:val="20"/>
          <w:szCs w:val="20"/>
        </w:rPr>
        <w:t>go</w:t>
      </w:r>
      <w:r w:rsidRPr="00C96965">
        <w:rPr>
          <w:rFonts w:ascii="Century Gothic" w:hAnsi="Century Gothic"/>
          <w:sz w:val="20"/>
          <w:szCs w:val="20"/>
        </w:rPr>
        <w:t xml:space="preserve"> w projektowaniu lub wykonywaniu lub nadzorowaniu</w:t>
      </w:r>
      <w:r w:rsidR="00A9728F">
        <w:rPr>
          <w:rFonts w:ascii="Century Gothic" w:hAnsi="Century Gothic"/>
          <w:sz w:val="20"/>
          <w:szCs w:val="20"/>
        </w:rPr>
        <w:t>,</w:t>
      </w:r>
      <w:r w:rsidRPr="00C96965">
        <w:rPr>
          <w:rFonts w:ascii="Century Gothic" w:hAnsi="Century Gothic"/>
          <w:sz w:val="20"/>
          <w:szCs w:val="20"/>
        </w:rPr>
        <w:t xml:space="preserve"> robót  budowlanych konstrukcyjnych lub hydrotechnicznych lub drogowo-mostowych.</w:t>
      </w:r>
    </w:p>
    <w:p w14:paraId="4E396304" w14:textId="254D70AB" w:rsid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Wiedz</w:t>
      </w:r>
      <w:r w:rsidR="00A9728F">
        <w:rPr>
          <w:rFonts w:ascii="Century Gothic" w:hAnsi="Century Gothic"/>
          <w:sz w:val="20"/>
          <w:szCs w:val="20"/>
        </w:rPr>
        <w:t>y</w:t>
      </w:r>
      <w:r w:rsidRPr="00C96965">
        <w:rPr>
          <w:rFonts w:ascii="Century Gothic" w:hAnsi="Century Gothic"/>
          <w:sz w:val="20"/>
          <w:szCs w:val="20"/>
        </w:rPr>
        <w:t xml:space="preserve"> i doświadczeni</w:t>
      </w:r>
      <w:r w:rsidR="00A9728F">
        <w:rPr>
          <w:rFonts w:ascii="Century Gothic" w:hAnsi="Century Gothic"/>
          <w:sz w:val="20"/>
          <w:szCs w:val="20"/>
        </w:rPr>
        <w:t>a</w:t>
      </w:r>
      <w:r w:rsidRPr="00C96965">
        <w:rPr>
          <w:rFonts w:ascii="Century Gothic" w:hAnsi="Century Gothic"/>
          <w:sz w:val="20"/>
          <w:szCs w:val="20"/>
        </w:rPr>
        <w:t xml:space="preserve"> z zakresu procedur kontraktowych FIDIC.</w:t>
      </w:r>
    </w:p>
    <w:p w14:paraId="0A9874B6" w14:textId="59D3961D" w:rsidR="00C96965" w:rsidRPr="00C96965" w:rsidRDefault="00C96965" w:rsidP="00C96965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Uprawnie</w:t>
      </w:r>
      <w:r w:rsidR="00A9728F">
        <w:rPr>
          <w:rFonts w:ascii="Century Gothic" w:hAnsi="Century Gothic"/>
          <w:sz w:val="20"/>
          <w:szCs w:val="20"/>
        </w:rPr>
        <w:t>ń</w:t>
      </w:r>
      <w:r w:rsidRPr="00C96965">
        <w:rPr>
          <w:rFonts w:ascii="Century Gothic" w:hAnsi="Century Gothic"/>
          <w:sz w:val="20"/>
          <w:szCs w:val="20"/>
        </w:rPr>
        <w:t xml:space="preserve"> budowlan</w:t>
      </w:r>
      <w:r w:rsidR="00A9728F">
        <w:rPr>
          <w:rFonts w:ascii="Century Gothic" w:hAnsi="Century Gothic"/>
          <w:sz w:val="20"/>
          <w:szCs w:val="20"/>
        </w:rPr>
        <w:t>ych</w:t>
      </w:r>
      <w:r w:rsidRPr="00C96965">
        <w:rPr>
          <w:rFonts w:ascii="Century Gothic" w:hAnsi="Century Gothic"/>
          <w:sz w:val="20"/>
          <w:szCs w:val="20"/>
        </w:rPr>
        <w:t xml:space="preserve"> do projektowania lub kierowania robotami budowlanymi. </w:t>
      </w:r>
    </w:p>
    <w:p w14:paraId="15C21EF2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14:paraId="5329DF90" w14:textId="77777777" w:rsidR="00C96965" w:rsidRPr="00C96965" w:rsidRDefault="00C96965" w:rsidP="00C96965">
      <w:pPr>
        <w:spacing w:after="0" w:line="240" w:lineRule="auto"/>
        <w:jc w:val="both"/>
        <w:rPr>
          <w:rFonts w:ascii="Century Gothic" w:hAnsi="Century Gothic"/>
          <w:b/>
          <w:bCs/>
          <w:sz w:val="20"/>
          <w:szCs w:val="20"/>
        </w:rPr>
      </w:pPr>
      <w:r w:rsidRPr="00C96965">
        <w:rPr>
          <w:rFonts w:ascii="Century Gothic" w:hAnsi="Century Gothic"/>
          <w:b/>
          <w:bCs/>
          <w:sz w:val="20"/>
          <w:szCs w:val="20"/>
        </w:rPr>
        <w:t>Dodatkowym atutem będzie:</w:t>
      </w:r>
    </w:p>
    <w:p w14:paraId="08727341" w14:textId="10F97F88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 realizacji projektów współfinansowanych ze środków międzynarodowych, w tym funduszy UE. W miarę możliwości należy udokumentować posiadane doświadczenie.</w:t>
      </w:r>
    </w:p>
    <w:p w14:paraId="29BC3338" w14:textId="285DC86F" w:rsid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Doświadczenie we współpracy z instytucjami rządowymi wdrażającymi inwestycje hydrotechniczne</w:t>
      </w:r>
      <w:r w:rsidR="00A9728F">
        <w:rPr>
          <w:rFonts w:ascii="Century Gothic" w:hAnsi="Century Gothic"/>
          <w:sz w:val="20"/>
          <w:szCs w:val="20"/>
        </w:rPr>
        <w:t xml:space="preserve">/ </w:t>
      </w:r>
      <w:r w:rsidRPr="00C96965">
        <w:rPr>
          <w:rFonts w:ascii="Century Gothic" w:hAnsi="Century Gothic"/>
          <w:sz w:val="20"/>
          <w:szCs w:val="20"/>
        </w:rPr>
        <w:t>przeciwpowodziowe.</w:t>
      </w:r>
    </w:p>
    <w:p w14:paraId="3405C46F" w14:textId="77777777" w:rsidR="00C96965" w:rsidRPr="00C96965" w:rsidRDefault="00C96965" w:rsidP="00C96965">
      <w:pPr>
        <w:pStyle w:val="Akapitzlist"/>
        <w:numPr>
          <w:ilvl w:val="0"/>
          <w:numId w:val="49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C96965">
        <w:rPr>
          <w:rFonts w:ascii="Century Gothic" w:hAnsi="Century Gothic"/>
          <w:sz w:val="20"/>
          <w:szCs w:val="20"/>
        </w:rPr>
        <w:t>Udokumentowana znajomość języka angielskiego w mowie i piśmie.</w:t>
      </w:r>
    </w:p>
    <w:p w14:paraId="23544E3A" w14:textId="19681DF1" w:rsidR="00657D65" w:rsidRDefault="00657D65" w:rsidP="00657D65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73A4A03E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 xml:space="preserve">Uwagę Konsultantów zwraca się na punkt 1.9 „Instrukcji Banku Światowego: Wybór i zatrudnianie konsultantów przez Pożyczkobiorców Banku Światowego w ramach pożyczek </w:t>
      </w:r>
      <w:proofErr w:type="spellStart"/>
      <w:r w:rsidRPr="002B31A4">
        <w:rPr>
          <w:rFonts w:ascii="Century Gothic" w:hAnsi="Century Gothic" w:cs="Arial"/>
          <w:b/>
          <w:sz w:val="19"/>
          <w:szCs w:val="19"/>
        </w:rPr>
        <w:t>MBOiR</w:t>
      </w:r>
      <w:proofErr w:type="spellEnd"/>
      <w:r w:rsidRPr="002B31A4">
        <w:rPr>
          <w:rFonts w:ascii="Century Gothic" w:hAnsi="Century Gothic" w:cs="Arial"/>
          <w:b/>
          <w:sz w:val="19"/>
          <w:szCs w:val="19"/>
        </w:rPr>
        <w:t xml:space="preserve"> oraz kredytów i grantów MSR, Styczeń 2011 r. ze zmianami z lipca 2014 r. („Instrukcja Banku Światowego dotycząca konsultantów”), który przedstawia politykę Banku Światowego dotyczącą konfliktu interesów. </w:t>
      </w:r>
    </w:p>
    <w:p w14:paraId="0DA452FA" w14:textId="77777777" w:rsidR="00C7484A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</w:p>
    <w:p w14:paraId="5709CCB3" w14:textId="740FFC63" w:rsidR="00F603ED" w:rsidRPr="002B31A4" w:rsidRDefault="00C7484A" w:rsidP="00C7484A">
      <w:pPr>
        <w:spacing w:after="0" w:line="240" w:lineRule="auto"/>
        <w:jc w:val="both"/>
        <w:rPr>
          <w:rFonts w:ascii="Century Gothic" w:hAnsi="Century Gothic" w:cs="Arial"/>
          <w:b/>
          <w:sz w:val="19"/>
          <w:szCs w:val="19"/>
        </w:rPr>
      </w:pPr>
      <w:r w:rsidRPr="002B31A4">
        <w:rPr>
          <w:rFonts w:ascii="Century Gothic" w:hAnsi="Century Gothic" w:cs="Arial"/>
          <w:b/>
          <w:sz w:val="19"/>
          <w:szCs w:val="19"/>
        </w:rPr>
        <w:t>Konsultant zostanie wybrany zgodnie z trybem wyboru indywidualnych konsultantów określonym w Instrukcji Banku Światowego dotyczącej konsultantów.</w:t>
      </w:r>
    </w:p>
    <w:p w14:paraId="6664A43B" w14:textId="1F4D9C16" w:rsidR="00191A1B" w:rsidRPr="002B31A4" w:rsidRDefault="00191A1B" w:rsidP="00F603ED">
      <w:pPr>
        <w:spacing w:after="0" w:line="240" w:lineRule="auto"/>
        <w:rPr>
          <w:rFonts w:ascii="Century Gothic" w:hAnsi="Century Gothic" w:cs="Arial"/>
          <w:sz w:val="19"/>
          <w:szCs w:val="19"/>
        </w:rPr>
      </w:pPr>
    </w:p>
    <w:p w14:paraId="1459C6F7" w14:textId="30DF0991" w:rsidR="00296877" w:rsidRPr="002B31A4" w:rsidRDefault="00296877" w:rsidP="00296877">
      <w:pPr>
        <w:spacing w:after="0" w:line="240" w:lineRule="auto"/>
        <w:jc w:val="both"/>
        <w:rPr>
          <w:rFonts w:ascii="Century Gothic" w:hAnsi="Century Gothic" w:cs="Arial"/>
          <w:b/>
          <w:bCs/>
          <w:sz w:val="19"/>
          <w:szCs w:val="19"/>
        </w:rPr>
      </w:pPr>
      <w:r w:rsidRPr="002B31A4">
        <w:rPr>
          <w:rFonts w:ascii="Century Gothic" w:hAnsi="Century Gothic" w:cs="Arial"/>
          <w:b/>
          <w:bCs/>
          <w:sz w:val="19"/>
          <w:szCs w:val="19"/>
        </w:rPr>
        <w:t xml:space="preserve">Zainteresowani Konsultanci powinni przekazać informacje wykazujące, że posiadają wymagane kwalifikacje </w:t>
      </w:r>
      <w:r w:rsidR="00A9728F">
        <w:rPr>
          <w:rFonts w:ascii="Century Gothic" w:hAnsi="Century Gothic" w:cs="Arial"/>
          <w:b/>
          <w:bCs/>
          <w:sz w:val="19"/>
          <w:szCs w:val="19"/>
        </w:rPr>
        <w:br/>
      </w:r>
      <w:r w:rsidRPr="002B31A4">
        <w:rPr>
          <w:rFonts w:ascii="Century Gothic" w:hAnsi="Century Gothic" w:cs="Arial"/>
          <w:b/>
          <w:bCs/>
          <w:sz w:val="19"/>
          <w:szCs w:val="19"/>
        </w:rPr>
        <w:t>i odpowiednie doświadczenie do wykonania Usług. Kryteria zostały opisane w Zakresie zadań (</w:t>
      </w:r>
      <w:proofErr w:type="spellStart"/>
      <w:r w:rsidRPr="002B31A4">
        <w:rPr>
          <w:rFonts w:ascii="Century Gothic" w:hAnsi="Century Gothic" w:cs="Arial"/>
          <w:b/>
          <w:bCs/>
          <w:sz w:val="19"/>
          <w:szCs w:val="19"/>
        </w:rPr>
        <w:t>ToR</w:t>
      </w:r>
      <w:proofErr w:type="spellEnd"/>
      <w:r w:rsidRPr="002B31A4">
        <w:rPr>
          <w:rFonts w:ascii="Century Gothic" w:hAnsi="Century Gothic" w:cs="Arial"/>
          <w:b/>
          <w:bCs/>
          <w:sz w:val="19"/>
          <w:szCs w:val="19"/>
        </w:rPr>
        <w:t>), który stanowi załącznik do niniejszego ogłoszenia</w:t>
      </w:r>
      <w:r w:rsidR="00A475F6" w:rsidRPr="002B31A4">
        <w:rPr>
          <w:rFonts w:ascii="Century Gothic" w:hAnsi="Century Gothic" w:cs="Arial"/>
          <w:b/>
          <w:bCs/>
          <w:sz w:val="19"/>
          <w:szCs w:val="19"/>
        </w:rPr>
        <w:t xml:space="preserve"> i zostały opublikowane na stronie http://www.odrapcu.pl w zakładce: </w:t>
      </w:r>
      <w:r w:rsidR="00110099" w:rsidRPr="002B31A4">
        <w:rPr>
          <w:rFonts w:ascii="Century Gothic" w:hAnsi="Century Gothic" w:cs="Arial"/>
          <w:b/>
          <w:bCs/>
          <w:sz w:val="19"/>
          <w:szCs w:val="19"/>
        </w:rPr>
        <w:t xml:space="preserve">ogłoszenia o pracę </w:t>
      </w:r>
    </w:p>
    <w:p w14:paraId="7F69AE89" w14:textId="77777777" w:rsidR="00296877" w:rsidRDefault="00296877" w:rsidP="00F603ED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14:paraId="5FA853AA" w14:textId="7820A488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Jeśli zainteresowało Cię nasze </w:t>
      </w:r>
      <w:r>
        <w:rPr>
          <w:rFonts w:cstheme="minorHAnsi"/>
          <w:color w:val="0D0D0D" w:themeColor="text1" w:themeTint="F2"/>
          <w:sz w:val="20"/>
          <w:szCs w:val="20"/>
        </w:rPr>
        <w:t>ogłoszenie i uważasz</w:t>
      </w:r>
      <w:r>
        <w:rPr>
          <w:rFonts w:cstheme="minorHAnsi"/>
          <w:sz w:val="20"/>
          <w:szCs w:val="20"/>
        </w:rPr>
        <w:t xml:space="preserve">, że Twoje umiejętności i charakter odpowiadają naszym wymaganiom, </w:t>
      </w:r>
      <w:r>
        <w:rPr>
          <w:rFonts w:cstheme="minorHAnsi"/>
          <w:b/>
          <w:color w:val="323E4F" w:themeColor="text2" w:themeShade="BF"/>
          <w:sz w:val="20"/>
          <w:szCs w:val="20"/>
        </w:rPr>
        <w:t>prześlij nam swoje CV oraz list motywacyjny</w:t>
      </w:r>
      <w:r>
        <w:rPr>
          <w:rFonts w:cstheme="minorHAnsi"/>
          <w:color w:val="323E4F" w:themeColor="text2" w:themeShade="BF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drogą elektroniczną na adres</w:t>
      </w:r>
      <w:r>
        <w:t xml:space="preserve"> </w:t>
      </w:r>
      <w:hyperlink r:id="rId7" w:history="1">
        <w:r w:rsidR="00C96965" w:rsidRPr="005D2B02">
          <w:rPr>
            <w:rStyle w:val="Hipercze"/>
          </w:rPr>
          <w:t>malgorzata.wysocka@wody.gov.pl</w:t>
        </w:r>
      </w:hyperlink>
      <w:r>
        <w:t xml:space="preserve"> </w:t>
      </w:r>
      <w:r w:rsidR="00A475F6">
        <w:t xml:space="preserve">oraz </w:t>
      </w:r>
      <w:hyperlink r:id="rId8" w:history="1">
        <w:r w:rsidR="00A475F6" w:rsidRPr="00CD3033">
          <w:rPr>
            <w:rStyle w:val="Hipercze"/>
          </w:rPr>
          <w:t>sekretariat.kd@wody.gov.p</w:t>
        </w:r>
      </w:hyperlink>
      <w:r w:rsidR="00A475F6">
        <w:t xml:space="preserve"> </w:t>
      </w:r>
      <w:r>
        <w:rPr>
          <w:rFonts w:cstheme="minorHAnsi"/>
          <w:color w:val="262626" w:themeColor="text1" w:themeTint="D9"/>
          <w:sz w:val="20"/>
          <w:szCs w:val="20"/>
        </w:rPr>
        <w:t xml:space="preserve">z nazwą stanowiska w temacie wiadomości oraz </w:t>
      </w:r>
      <w:r>
        <w:rPr>
          <w:rFonts w:cstheme="minorHAnsi"/>
          <w:sz w:val="20"/>
          <w:szCs w:val="20"/>
        </w:rPr>
        <w:t>zawierające poniższą klauzulę:</w:t>
      </w:r>
    </w:p>
    <w:p w14:paraId="579E8263" w14:textId="77777777" w:rsidR="0003654D" w:rsidRDefault="0003654D" w:rsidP="00DF2C2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„Wyrażam zgodę na gromadzenie i przetwarzanie moich danych osobowych przez Państwowe Gospodarstwo Wodne Wody Polskie dla potrzeb rekrutacji.”</w:t>
      </w:r>
    </w:p>
    <w:p w14:paraId="6387C8A1" w14:textId="54D54D9D" w:rsidR="0003654D" w:rsidRDefault="0003654D" w:rsidP="0003654D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Oferty należy składać w terminie do:</w:t>
      </w:r>
      <w:r w:rsidR="00F06088">
        <w:rPr>
          <w:rFonts w:cstheme="minorHAnsi"/>
          <w:sz w:val="20"/>
          <w:szCs w:val="20"/>
        </w:rPr>
        <w:t xml:space="preserve"> </w:t>
      </w:r>
      <w:r w:rsidR="00E3161F">
        <w:rPr>
          <w:rFonts w:cstheme="minorHAnsi"/>
          <w:b/>
          <w:color w:val="323E4F" w:themeColor="text2" w:themeShade="BF"/>
          <w:sz w:val="20"/>
          <w:szCs w:val="20"/>
        </w:rPr>
        <w:t>6 grudnia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202</w:t>
      </w:r>
      <w:r w:rsidR="007B0869">
        <w:rPr>
          <w:rFonts w:cstheme="minorHAnsi"/>
          <w:b/>
          <w:color w:val="323E4F" w:themeColor="text2" w:themeShade="BF"/>
          <w:sz w:val="20"/>
          <w:szCs w:val="20"/>
        </w:rPr>
        <w:t>1</w:t>
      </w:r>
      <w:r>
        <w:rPr>
          <w:rFonts w:cstheme="minorHAnsi"/>
          <w:b/>
          <w:color w:val="323E4F" w:themeColor="text2" w:themeShade="BF"/>
          <w:sz w:val="20"/>
          <w:szCs w:val="20"/>
        </w:rPr>
        <w:t xml:space="preserve"> r.</w:t>
      </w:r>
    </w:p>
    <w:p w14:paraId="0DE97132" w14:textId="77777777" w:rsidR="00F603ED" w:rsidRPr="00296877" w:rsidRDefault="00F603ED" w:rsidP="00F603ED">
      <w:pPr>
        <w:spacing w:after="0" w:line="240" w:lineRule="auto"/>
        <w:rPr>
          <w:rFonts w:ascii="Century Gothic" w:hAnsi="Century Gothic" w:cs="Arial"/>
          <w:sz w:val="12"/>
          <w:szCs w:val="12"/>
        </w:rPr>
      </w:pPr>
    </w:p>
    <w:p w14:paraId="07D92454" w14:textId="15023644" w:rsidR="00F603ED" w:rsidRDefault="00F603ED" w:rsidP="00C96965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20"/>
          <w:szCs w:val="20"/>
        </w:rPr>
      </w:pPr>
      <w:r w:rsidRPr="009F14C3">
        <w:rPr>
          <w:rFonts w:ascii="Century Gothic" w:hAnsi="Century Gothic" w:cs="Arial"/>
          <w:b/>
          <w:color w:val="323E4F" w:themeColor="text2" w:themeShade="BF"/>
          <w:sz w:val="20"/>
          <w:szCs w:val="20"/>
        </w:rPr>
        <w:t>Z góry dziękujemy za przesłanie aplikacji. Uprzejmie informujemy, że skontaktujemy się tylko z wybranymi kandydatami.</w:t>
      </w:r>
    </w:p>
    <w:p w14:paraId="71152516" w14:textId="77777777" w:rsidR="00540DF4" w:rsidRPr="00540DF4" w:rsidRDefault="00540DF4" w:rsidP="00F603ED">
      <w:pPr>
        <w:spacing w:after="0" w:line="240" w:lineRule="auto"/>
        <w:jc w:val="center"/>
        <w:rPr>
          <w:rFonts w:ascii="Century Gothic" w:hAnsi="Century Gothic" w:cs="Arial"/>
          <w:b/>
          <w:color w:val="323E4F" w:themeColor="text2" w:themeShade="BF"/>
          <w:sz w:val="10"/>
          <w:szCs w:val="10"/>
        </w:rPr>
      </w:pPr>
    </w:p>
    <w:p w14:paraId="5936BDEE" w14:textId="5332BBAF" w:rsidR="00191A1B" w:rsidRPr="00DF2C20" w:rsidRDefault="00191A1B" w:rsidP="007B086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 w:rsidRPr="00DF2C20">
        <w:rPr>
          <w:rFonts w:ascii="Century Gothic" w:hAnsi="Century Gothic" w:cs="Arial"/>
          <w:b/>
          <w:sz w:val="16"/>
          <w:szCs w:val="16"/>
        </w:rPr>
        <w:t>Informacje dotyczące ochrony danych osobowych:</w:t>
      </w:r>
    </w:p>
    <w:p w14:paraId="6F27E654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1. Administratorem danych osobowych przetwarzanych w ramach procesu rekrutacji jest Państwowe Gospodarstwo Wodne Wody Polskie.</w:t>
      </w:r>
    </w:p>
    <w:p w14:paraId="1538DFAF" w14:textId="77777777" w:rsid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2. Kontakt z Inspektorem Ochrony Danych jest możliwy pod adresem:</w:t>
      </w:r>
      <w:r>
        <w:rPr>
          <w:rFonts w:ascii="Century Gothic" w:hAnsi="Century Gothic" w:cs="Arial"/>
          <w:sz w:val="13"/>
          <w:szCs w:val="13"/>
        </w:rPr>
        <w:t xml:space="preserve"> </w:t>
      </w:r>
    </w:p>
    <w:p w14:paraId="1083EA83" w14:textId="0CE701B3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Państwowe Gospodarstwo Wodne Wody Polskie, ul. Żelazna 59A, 00-848 Warszawa, e-mail: iod@wody.gov.pl</w:t>
      </w:r>
    </w:p>
    <w:p w14:paraId="0C7BE4B1" w14:textId="4DE40A3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3. Dane osobowe kandydatów będą przetwarzane w celu przeprowadzenia obecnego postępowania rekrutacyjnego na podstawie wyrażonej zgody (art. 6 ust. 1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lit. a RODO). Osobie, której dane dotyczą przysługuje prawo do cofnięcia zgody w dowolnym momencie bez wpływu na zgodność z prawem przetwarzania, którego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dokonano na podstawie zgody przed jej cofnięciem.</w:t>
      </w:r>
    </w:p>
    <w:p w14:paraId="2ABCA580" w14:textId="701CC7F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4. Odbiorcą Państwa danych może być podmiot działający na zlecenie administratora danych, tj. podmiot świadczący usługi IT w zakresie serwisowania i usuwania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awarii.</w:t>
      </w:r>
    </w:p>
    <w:p w14:paraId="2225FC57" w14:textId="77777777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5. Dane zgromadzone w procesie rekrutacji będą przechowywane do 15 grudnia 2028 r. zgodnie z wymogami instytucji finansującej zamówienie.</w:t>
      </w:r>
    </w:p>
    <w:p w14:paraId="46589A69" w14:textId="7B8FBC52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6. Osobie, której dane dotyczą przysługuje prawo dostępu do swoich danych osobowych, żądania ich sprostowania lub usunięcia. Wniesienie żądania usunięcia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danych jest równoznaczne z rezygnacją z udziału w procesie rekrutacji prowadzonym przez PGW WP. Ponadto przysługuje jej prawo do żądania ograniczenia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przetwarzania w przypadkach określonych w art. 18 RODO.</w:t>
      </w:r>
    </w:p>
    <w:p w14:paraId="759017EB" w14:textId="6A7D5AB4" w:rsidR="00D433E7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7. Osobie, której dane dotyczą przysługuje prawo wniesienia skargi do Prezesa Urzędu Ochrony Danych na niezgodne z prawem przetwarzanie jej danych osobowych.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Jeśli w przyszłości powołany zostanie inny organ nadzorczy, ten organ będzie właściwy do rozpatrzenia skargi, z tym że prawo wniesienia skargi dotyczy wyłącznie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zgodności z prawem przetwarzania danych osobowych, nie dotyczy zaś przebiegu procesu rekrutacji.</w:t>
      </w:r>
    </w:p>
    <w:p w14:paraId="3DFD59F4" w14:textId="46920CEA" w:rsidR="00191A1B" w:rsidRPr="00D433E7" w:rsidRDefault="00D433E7" w:rsidP="00D433E7">
      <w:pPr>
        <w:spacing w:after="0"/>
        <w:jc w:val="both"/>
        <w:rPr>
          <w:rFonts w:ascii="Century Gothic" w:hAnsi="Century Gothic" w:cs="Arial"/>
          <w:sz w:val="13"/>
          <w:szCs w:val="13"/>
        </w:rPr>
      </w:pPr>
      <w:r w:rsidRPr="00D433E7">
        <w:rPr>
          <w:rFonts w:ascii="Century Gothic" w:hAnsi="Century Gothic" w:cs="Arial"/>
          <w:sz w:val="13"/>
          <w:szCs w:val="13"/>
        </w:rPr>
        <w:t>8. Podanie danych zawartych w dokumentach rekrutacyjnych nie jest obowiązkowe, jednak jest warunkiem umożliwiającym ubieganie się o przyjęcie kandydata do</w:t>
      </w:r>
      <w:r>
        <w:rPr>
          <w:rFonts w:ascii="Century Gothic" w:hAnsi="Century Gothic" w:cs="Arial"/>
          <w:sz w:val="13"/>
          <w:szCs w:val="13"/>
        </w:rPr>
        <w:t xml:space="preserve"> </w:t>
      </w:r>
      <w:r w:rsidRPr="00D433E7">
        <w:rPr>
          <w:rFonts w:ascii="Century Gothic" w:hAnsi="Century Gothic" w:cs="Arial"/>
          <w:sz w:val="13"/>
          <w:szCs w:val="13"/>
        </w:rPr>
        <w:t>pracy w PGW WP</w:t>
      </w:r>
    </w:p>
    <w:sectPr w:rsidR="00191A1B" w:rsidRPr="00D433E7" w:rsidSect="00D433E7">
      <w:pgSz w:w="11906" w:h="16838"/>
      <w:pgMar w:top="720" w:right="720" w:bottom="709" w:left="720" w:header="709" w:footer="709" w:gutter="0"/>
      <w:pgBorders w:offsetFrom="page">
        <w:top w:val="double" w:sz="2" w:space="24" w:color="4472C4" w:themeColor="accent1"/>
        <w:left w:val="double" w:sz="2" w:space="24" w:color="4472C4" w:themeColor="accent1"/>
        <w:bottom w:val="double" w:sz="2" w:space="24" w:color="4472C4" w:themeColor="accent1"/>
        <w:right w:val="double" w:sz="2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8BD"/>
    <w:multiLevelType w:val="multilevel"/>
    <w:tmpl w:val="0DC4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37D59"/>
    <w:multiLevelType w:val="hybridMultilevel"/>
    <w:tmpl w:val="0CB6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14609"/>
    <w:multiLevelType w:val="hybridMultilevel"/>
    <w:tmpl w:val="2EC47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D548A6"/>
    <w:multiLevelType w:val="multilevel"/>
    <w:tmpl w:val="7D9E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E5818"/>
    <w:multiLevelType w:val="hybridMultilevel"/>
    <w:tmpl w:val="A3488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A53D2"/>
    <w:multiLevelType w:val="hybridMultilevel"/>
    <w:tmpl w:val="9E7C95FC"/>
    <w:lvl w:ilvl="0" w:tplc="6B54FB20">
      <w:numFmt w:val="bullet"/>
      <w:lvlText w:val="•"/>
      <w:lvlJc w:val="left"/>
      <w:pPr>
        <w:ind w:left="1065" w:hanging="705"/>
      </w:pPr>
      <w:rPr>
        <w:rFonts w:ascii="Century Gothic" w:eastAsiaTheme="minorHAnsi" w:hAnsi="Century Gothic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CF2"/>
    <w:multiLevelType w:val="hybridMultilevel"/>
    <w:tmpl w:val="4B5EC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D93E2D"/>
    <w:multiLevelType w:val="hybridMultilevel"/>
    <w:tmpl w:val="019052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21FC1"/>
    <w:multiLevelType w:val="hybridMultilevel"/>
    <w:tmpl w:val="C3923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E7983"/>
    <w:multiLevelType w:val="hybridMultilevel"/>
    <w:tmpl w:val="6160F838"/>
    <w:lvl w:ilvl="0" w:tplc="C64832D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F67199"/>
    <w:multiLevelType w:val="hybridMultilevel"/>
    <w:tmpl w:val="A94EB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23E66"/>
    <w:multiLevelType w:val="multilevel"/>
    <w:tmpl w:val="38AC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3A7FC2"/>
    <w:multiLevelType w:val="hybridMultilevel"/>
    <w:tmpl w:val="091E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A3ADF"/>
    <w:multiLevelType w:val="hybridMultilevel"/>
    <w:tmpl w:val="76062D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8B0FFA"/>
    <w:multiLevelType w:val="hybridMultilevel"/>
    <w:tmpl w:val="44C48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797D3F"/>
    <w:multiLevelType w:val="multilevel"/>
    <w:tmpl w:val="384A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0C2430"/>
    <w:multiLevelType w:val="multilevel"/>
    <w:tmpl w:val="38AC8A3E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6896DA0"/>
    <w:multiLevelType w:val="hybridMultilevel"/>
    <w:tmpl w:val="BCF6B9B0"/>
    <w:lvl w:ilvl="0" w:tplc="431AB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C07EE4"/>
    <w:multiLevelType w:val="hybridMultilevel"/>
    <w:tmpl w:val="8E304F66"/>
    <w:lvl w:ilvl="0" w:tplc="8B98D07A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DA54F6"/>
    <w:multiLevelType w:val="multilevel"/>
    <w:tmpl w:val="392C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7C2316E"/>
    <w:multiLevelType w:val="hybridMultilevel"/>
    <w:tmpl w:val="FAC4E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6F0634"/>
    <w:multiLevelType w:val="hybridMultilevel"/>
    <w:tmpl w:val="67D25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43056"/>
    <w:multiLevelType w:val="hybridMultilevel"/>
    <w:tmpl w:val="A380E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66531A"/>
    <w:multiLevelType w:val="hybridMultilevel"/>
    <w:tmpl w:val="836092F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1B43352"/>
    <w:multiLevelType w:val="hybridMultilevel"/>
    <w:tmpl w:val="1DB65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DA7132"/>
    <w:multiLevelType w:val="hybridMultilevel"/>
    <w:tmpl w:val="DAE07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F25E1"/>
    <w:multiLevelType w:val="hybridMultilevel"/>
    <w:tmpl w:val="D5BABE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F2136E"/>
    <w:multiLevelType w:val="hybridMultilevel"/>
    <w:tmpl w:val="4A7AB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224E5"/>
    <w:multiLevelType w:val="multilevel"/>
    <w:tmpl w:val="4198D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383E57"/>
    <w:multiLevelType w:val="multilevel"/>
    <w:tmpl w:val="922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EA43A4"/>
    <w:multiLevelType w:val="hybridMultilevel"/>
    <w:tmpl w:val="E534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2335E"/>
    <w:multiLevelType w:val="hybridMultilevel"/>
    <w:tmpl w:val="7768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C6CC0"/>
    <w:multiLevelType w:val="hybridMultilevel"/>
    <w:tmpl w:val="A54CD8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306C27"/>
    <w:multiLevelType w:val="hybridMultilevel"/>
    <w:tmpl w:val="D8140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156D"/>
    <w:multiLevelType w:val="hybridMultilevel"/>
    <w:tmpl w:val="5A284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03D27"/>
    <w:multiLevelType w:val="hybridMultilevel"/>
    <w:tmpl w:val="A7E0D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5B0B69"/>
    <w:multiLevelType w:val="hybridMultilevel"/>
    <w:tmpl w:val="65E21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0612A"/>
    <w:multiLevelType w:val="hybridMultilevel"/>
    <w:tmpl w:val="34F86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132CCBC">
      <w:start w:val="1"/>
      <w:numFmt w:val="decimal"/>
      <w:lvlText w:val="%3."/>
      <w:lvlJc w:val="left"/>
      <w:pPr>
        <w:ind w:left="3033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B00C7A"/>
    <w:multiLevelType w:val="hybridMultilevel"/>
    <w:tmpl w:val="A1B8A2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5119FB"/>
    <w:multiLevelType w:val="hybridMultilevel"/>
    <w:tmpl w:val="26BEC1AE"/>
    <w:lvl w:ilvl="0" w:tplc="B1AA5BF6">
      <w:start w:val="1"/>
      <w:numFmt w:val="decimal"/>
      <w:lvlText w:val="%1."/>
      <w:lvlJc w:val="left"/>
      <w:pPr>
        <w:ind w:left="578" w:hanging="360"/>
      </w:pPr>
      <w:rPr>
        <w:rFonts w:ascii="Century Gothic" w:eastAsiaTheme="minorHAnsi" w:hAnsi="Century Gothic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0" w15:restartNumberingAfterBreak="0">
    <w:nsid w:val="717F6E93"/>
    <w:multiLevelType w:val="hybridMultilevel"/>
    <w:tmpl w:val="A058B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3030D3D"/>
    <w:multiLevelType w:val="hybridMultilevel"/>
    <w:tmpl w:val="32C87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97B1F"/>
    <w:multiLevelType w:val="hybridMultilevel"/>
    <w:tmpl w:val="5BBC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B7A4D"/>
    <w:multiLevelType w:val="hybridMultilevel"/>
    <w:tmpl w:val="41F48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C07B7"/>
    <w:multiLevelType w:val="hybridMultilevel"/>
    <w:tmpl w:val="AEEE968A"/>
    <w:lvl w:ilvl="0" w:tplc="B946653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C017871"/>
    <w:multiLevelType w:val="hybridMultilevel"/>
    <w:tmpl w:val="D548D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773E9"/>
    <w:multiLevelType w:val="hybridMultilevel"/>
    <w:tmpl w:val="B99C43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C5CB7"/>
    <w:multiLevelType w:val="hybridMultilevel"/>
    <w:tmpl w:val="D1AA0110"/>
    <w:lvl w:ilvl="0" w:tplc="0415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47"/>
  </w:num>
  <w:num w:numId="4">
    <w:abstractNumId w:val="21"/>
  </w:num>
  <w:num w:numId="5">
    <w:abstractNumId w:val="44"/>
  </w:num>
  <w:num w:numId="6">
    <w:abstractNumId w:val="39"/>
  </w:num>
  <w:num w:numId="7">
    <w:abstractNumId w:val="2"/>
  </w:num>
  <w:num w:numId="8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16"/>
  </w:num>
  <w:num w:numId="10">
    <w:abstractNumId w:val="15"/>
  </w:num>
  <w:num w:numId="11">
    <w:abstractNumId w:val="27"/>
  </w:num>
  <w:num w:numId="12">
    <w:abstractNumId w:val="33"/>
  </w:num>
  <w:num w:numId="13">
    <w:abstractNumId w:val="8"/>
  </w:num>
  <w:num w:numId="14">
    <w:abstractNumId w:val="0"/>
  </w:num>
  <w:num w:numId="15">
    <w:abstractNumId w:val="29"/>
  </w:num>
  <w:num w:numId="16">
    <w:abstractNumId w:val="3"/>
  </w:num>
  <w:num w:numId="17">
    <w:abstractNumId w:val="4"/>
  </w:num>
  <w:num w:numId="18">
    <w:abstractNumId w:val="26"/>
  </w:num>
  <w:num w:numId="19">
    <w:abstractNumId w:val="42"/>
  </w:num>
  <w:num w:numId="20">
    <w:abstractNumId w:val="1"/>
  </w:num>
  <w:num w:numId="21">
    <w:abstractNumId w:val="20"/>
  </w:num>
  <w:num w:numId="22">
    <w:abstractNumId w:val="34"/>
  </w:num>
  <w:num w:numId="23">
    <w:abstractNumId w:val="36"/>
  </w:num>
  <w:num w:numId="24">
    <w:abstractNumId w:val="14"/>
  </w:num>
  <w:num w:numId="25">
    <w:abstractNumId w:val="13"/>
  </w:num>
  <w:num w:numId="26">
    <w:abstractNumId w:val="38"/>
  </w:num>
  <w:num w:numId="27">
    <w:abstractNumId w:val="5"/>
  </w:num>
  <w:num w:numId="28">
    <w:abstractNumId w:val="28"/>
  </w:num>
  <w:num w:numId="29">
    <w:abstractNumId w:val="19"/>
  </w:num>
  <w:num w:numId="30">
    <w:abstractNumId w:val="37"/>
  </w:num>
  <w:num w:numId="31">
    <w:abstractNumId w:val="45"/>
  </w:num>
  <w:num w:numId="32">
    <w:abstractNumId w:val="31"/>
  </w:num>
  <w:num w:numId="33">
    <w:abstractNumId w:val="32"/>
  </w:num>
  <w:num w:numId="34">
    <w:abstractNumId w:val="10"/>
  </w:num>
  <w:num w:numId="35">
    <w:abstractNumId w:val="43"/>
  </w:num>
  <w:num w:numId="36">
    <w:abstractNumId w:val="25"/>
  </w:num>
  <w:num w:numId="37">
    <w:abstractNumId w:val="41"/>
  </w:num>
  <w:num w:numId="38">
    <w:abstractNumId w:val="6"/>
  </w:num>
  <w:num w:numId="39">
    <w:abstractNumId w:val="24"/>
  </w:num>
  <w:num w:numId="40">
    <w:abstractNumId w:val="40"/>
  </w:num>
  <w:num w:numId="41">
    <w:abstractNumId w:val="9"/>
  </w:num>
  <w:num w:numId="42">
    <w:abstractNumId w:val="17"/>
  </w:num>
  <w:num w:numId="43">
    <w:abstractNumId w:val="18"/>
  </w:num>
  <w:num w:numId="44">
    <w:abstractNumId w:val="23"/>
  </w:num>
  <w:num w:numId="45">
    <w:abstractNumId w:val="35"/>
  </w:num>
  <w:num w:numId="46">
    <w:abstractNumId w:val="46"/>
  </w:num>
  <w:num w:numId="47">
    <w:abstractNumId w:val="7"/>
  </w:num>
  <w:num w:numId="48">
    <w:abstractNumId w:val="30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C11"/>
    <w:rsid w:val="00006D41"/>
    <w:rsid w:val="00035BF6"/>
    <w:rsid w:val="0003654D"/>
    <w:rsid w:val="00072581"/>
    <w:rsid w:val="000B6833"/>
    <w:rsid w:val="000C5AC2"/>
    <w:rsid w:val="00110099"/>
    <w:rsid w:val="00185842"/>
    <w:rsid w:val="00191A1B"/>
    <w:rsid w:val="00195B3D"/>
    <w:rsid w:val="001C0EAF"/>
    <w:rsid w:val="001C7FAE"/>
    <w:rsid w:val="0024236C"/>
    <w:rsid w:val="0028654D"/>
    <w:rsid w:val="00296877"/>
    <w:rsid w:val="002B1AEB"/>
    <w:rsid w:val="002B31A4"/>
    <w:rsid w:val="002C3630"/>
    <w:rsid w:val="002E31D2"/>
    <w:rsid w:val="002E33BC"/>
    <w:rsid w:val="00316224"/>
    <w:rsid w:val="00321B1D"/>
    <w:rsid w:val="0032279C"/>
    <w:rsid w:val="0034068A"/>
    <w:rsid w:val="00344282"/>
    <w:rsid w:val="00350C01"/>
    <w:rsid w:val="00365FBB"/>
    <w:rsid w:val="003726EF"/>
    <w:rsid w:val="003B6C16"/>
    <w:rsid w:val="00401ACF"/>
    <w:rsid w:val="004022B2"/>
    <w:rsid w:val="00462604"/>
    <w:rsid w:val="004832BB"/>
    <w:rsid w:val="004858DB"/>
    <w:rsid w:val="004A1701"/>
    <w:rsid w:val="004D4E02"/>
    <w:rsid w:val="005063E3"/>
    <w:rsid w:val="005230E3"/>
    <w:rsid w:val="005404E0"/>
    <w:rsid w:val="00540DF4"/>
    <w:rsid w:val="00553490"/>
    <w:rsid w:val="00564CEF"/>
    <w:rsid w:val="005725F1"/>
    <w:rsid w:val="0057491D"/>
    <w:rsid w:val="00582F2E"/>
    <w:rsid w:val="005A7389"/>
    <w:rsid w:val="005C0F9B"/>
    <w:rsid w:val="00640C11"/>
    <w:rsid w:val="00640EFC"/>
    <w:rsid w:val="00657D65"/>
    <w:rsid w:val="00673812"/>
    <w:rsid w:val="00690713"/>
    <w:rsid w:val="0069085A"/>
    <w:rsid w:val="00691DE3"/>
    <w:rsid w:val="006A6CC3"/>
    <w:rsid w:val="006B25E4"/>
    <w:rsid w:val="006E1A7C"/>
    <w:rsid w:val="00703E07"/>
    <w:rsid w:val="0072271A"/>
    <w:rsid w:val="0078364C"/>
    <w:rsid w:val="007B0130"/>
    <w:rsid w:val="007B0869"/>
    <w:rsid w:val="007E55F7"/>
    <w:rsid w:val="008046D5"/>
    <w:rsid w:val="0084594A"/>
    <w:rsid w:val="00865C79"/>
    <w:rsid w:val="008926B0"/>
    <w:rsid w:val="008966E6"/>
    <w:rsid w:val="008A2D10"/>
    <w:rsid w:val="008A50AA"/>
    <w:rsid w:val="008D1AD0"/>
    <w:rsid w:val="0090771C"/>
    <w:rsid w:val="009557C4"/>
    <w:rsid w:val="009B3144"/>
    <w:rsid w:val="009C39C0"/>
    <w:rsid w:val="009C5D4C"/>
    <w:rsid w:val="009E5334"/>
    <w:rsid w:val="009E7F90"/>
    <w:rsid w:val="009F4F12"/>
    <w:rsid w:val="009F6EDB"/>
    <w:rsid w:val="00A41EA6"/>
    <w:rsid w:val="00A475F6"/>
    <w:rsid w:val="00A60CB3"/>
    <w:rsid w:val="00A709E6"/>
    <w:rsid w:val="00A9728F"/>
    <w:rsid w:val="00AA4AE8"/>
    <w:rsid w:val="00AB68BD"/>
    <w:rsid w:val="00AC18DE"/>
    <w:rsid w:val="00B70556"/>
    <w:rsid w:val="00B84454"/>
    <w:rsid w:val="00B934BB"/>
    <w:rsid w:val="00BC512F"/>
    <w:rsid w:val="00BD45B6"/>
    <w:rsid w:val="00BE506B"/>
    <w:rsid w:val="00C21C13"/>
    <w:rsid w:val="00C245DD"/>
    <w:rsid w:val="00C346A1"/>
    <w:rsid w:val="00C61021"/>
    <w:rsid w:val="00C670B5"/>
    <w:rsid w:val="00C7484A"/>
    <w:rsid w:val="00C75950"/>
    <w:rsid w:val="00C82735"/>
    <w:rsid w:val="00C8617F"/>
    <w:rsid w:val="00C90F75"/>
    <w:rsid w:val="00C941D4"/>
    <w:rsid w:val="00C96965"/>
    <w:rsid w:val="00CA6BF3"/>
    <w:rsid w:val="00CB0E8E"/>
    <w:rsid w:val="00CC7456"/>
    <w:rsid w:val="00CF476D"/>
    <w:rsid w:val="00D07022"/>
    <w:rsid w:val="00D23293"/>
    <w:rsid w:val="00D433E7"/>
    <w:rsid w:val="00D459D9"/>
    <w:rsid w:val="00D547AC"/>
    <w:rsid w:val="00DF2C20"/>
    <w:rsid w:val="00DF3439"/>
    <w:rsid w:val="00E1139B"/>
    <w:rsid w:val="00E26236"/>
    <w:rsid w:val="00E3161F"/>
    <w:rsid w:val="00E35A98"/>
    <w:rsid w:val="00E45B70"/>
    <w:rsid w:val="00E566C0"/>
    <w:rsid w:val="00E637E3"/>
    <w:rsid w:val="00E7471C"/>
    <w:rsid w:val="00ED4CF6"/>
    <w:rsid w:val="00EF4CBB"/>
    <w:rsid w:val="00EF5966"/>
    <w:rsid w:val="00F06088"/>
    <w:rsid w:val="00F603ED"/>
    <w:rsid w:val="00F621B9"/>
    <w:rsid w:val="00F83F80"/>
    <w:rsid w:val="00F946B7"/>
    <w:rsid w:val="00FB4B18"/>
    <w:rsid w:val="00FC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D54CD"/>
  <w15:docId w15:val="{7C48E3BB-3FC2-4CE9-8863-19CB6307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03E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603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3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7D6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7D65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B68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B6833"/>
    <w:rPr>
      <w:rFonts w:ascii="Calibri" w:hAnsi="Calibri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53490"/>
  </w:style>
  <w:style w:type="character" w:styleId="Odwoaniedokomentarza">
    <w:name w:val="annotation reference"/>
    <w:basedOn w:val="Domylnaczcionkaakapitu"/>
    <w:uiPriority w:val="99"/>
    <w:semiHidden/>
    <w:unhideWhenUsed/>
    <w:rsid w:val="007B08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8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8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8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869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B0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kd@wody.gov.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wysocka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Jesionek</dc:creator>
  <cp:lastModifiedBy>Małgorzata Wysocka (KZGW)</cp:lastModifiedBy>
  <cp:revision>2</cp:revision>
  <cp:lastPrinted>2019-07-23T07:39:00Z</cp:lastPrinted>
  <dcterms:created xsi:type="dcterms:W3CDTF">2021-11-08T06:04:00Z</dcterms:created>
  <dcterms:modified xsi:type="dcterms:W3CDTF">2021-11-08T06:04:00Z</dcterms:modified>
</cp:coreProperties>
</file>