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90" w:rsidRPr="00062D6A" w:rsidRDefault="00A37089" w:rsidP="007E0CF8">
      <w:pPr>
        <w:rPr>
          <w:b/>
          <w:sz w:val="28"/>
          <w:szCs w:val="28"/>
          <w:lang w:val="en-GB"/>
        </w:rPr>
      </w:pPr>
      <w:bookmarkStart w:id="0" w:name="_Toc431554427"/>
      <w:bookmarkStart w:id="1" w:name="_Toc432152025"/>
      <w:r w:rsidRPr="00062D6A">
        <w:rPr>
          <w:b/>
          <w:sz w:val="28"/>
          <w:szCs w:val="28"/>
          <w:lang w:val="en-GB"/>
        </w:rPr>
        <w:t>Attachment 3 – List of national legal acts related to environmental protection</w:t>
      </w:r>
      <w:r w:rsidRPr="00062D6A" w:rsidDel="00A37089">
        <w:rPr>
          <w:b/>
          <w:sz w:val="28"/>
          <w:szCs w:val="28"/>
          <w:lang w:val="en-GB"/>
        </w:rPr>
        <w:t xml:space="preserve"> </w:t>
      </w:r>
    </w:p>
    <w:p w:rsidR="00200A90" w:rsidRPr="00062D6A" w:rsidRDefault="00200A90" w:rsidP="00200A90">
      <w:pPr>
        <w:rPr>
          <w:rFonts w:cs="Arial"/>
          <w:lang w:val="en-GB"/>
        </w:rPr>
      </w:pPr>
      <w:r w:rsidRPr="00062D6A">
        <w:rPr>
          <w:rFonts w:cs="Arial"/>
          <w:lang w:val="en-GB"/>
        </w:rPr>
        <w:tab/>
      </w:r>
      <w:r w:rsidR="00A37089" w:rsidRPr="00062D6A">
        <w:rPr>
          <w:rFonts w:cs="Arial"/>
          <w:szCs w:val="22"/>
          <w:lang w:val="en-GB"/>
        </w:rPr>
        <w:t>This appendix to the Environmental Management Plan (EMP) for the Contract for works</w:t>
      </w:r>
      <w:r w:rsidR="00A37089" w:rsidRPr="00062D6A">
        <w:rPr>
          <w:rFonts w:cs="Arial"/>
          <w:i/>
          <w:szCs w:val="22"/>
          <w:lang w:val="en-GB"/>
        </w:rPr>
        <w:t xml:space="preserve"> </w:t>
      </w:r>
      <w:r w:rsidR="00E75FD3" w:rsidRPr="00067FE4">
        <w:rPr>
          <w:rFonts w:cs="Arial"/>
          <w:b/>
          <w:szCs w:val="22"/>
          <w:lang w:val="en-GB"/>
        </w:rPr>
        <w:t>1B.3/1 Stage I – Mooring base for icebreakers</w:t>
      </w:r>
      <w:r w:rsidR="00692C74" w:rsidRPr="00062D6A">
        <w:rPr>
          <w:rFonts w:cs="Arial"/>
          <w:lang w:val="en-GB"/>
        </w:rPr>
        <w:t>,</w:t>
      </w:r>
      <w:r w:rsidRPr="00062D6A">
        <w:rPr>
          <w:rFonts w:cs="Arial"/>
          <w:lang w:val="en-GB"/>
        </w:rPr>
        <w:t xml:space="preserve"> </w:t>
      </w:r>
      <w:r w:rsidR="00A37089" w:rsidRPr="00062D6A">
        <w:rPr>
          <w:rFonts w:cs="Arial"/>
          <w:lang w:val="en-GB"/>
        </w:rPr>
        <w:t>includes a summary of national legal acts associated with environmental protection</w:t>
      </w:r>
      <w:r w:rsidRPr="00062D6A">
        <w:rPr>
          <w:rFonts w:cs="Arial"/>
          <w:lang w:val="en-GB"/>
        </w:rPr>
        <w:t xml:space="preserve">. </w:t>
      </w:r>
      <w:bookmarkStart w:id="2" w:name="_GoBack"/>
      <w:bookmarkEnd w:id="2"/>
    </w:p>
    <w:bookmarkEnd w:id="0"/>
    <w:bookmarkEnd w:id="1"/>
    <w:p w:rsidR="006C0139" w:rsidRPr="00062D6A" w:rsidRDefault="00A37089" w:rsidP="00062D6A">
      <w:pPr>
        <w:pStyle w:val="Akapitzlist1"/>
        <w:numPr>
          <w:ilvl w:val="0"/>
          <w:numId w:val="3"/>
        </w:numPr>
        <w:rPr>
          <w:strike/>
          <w:lang w:val="en-GB"/>
        </w:rPr>
      </w:pPr>
      <w:r w:rsidRPr="00062D6A">
        <w:rPr>
          <w:lang w:val="en-GB"/>
        </w:rPr>
        <w:t>Act of July 8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2010 on special rules concerning the preparation of investments related to flood defences </w:t>
      </w:r>
      <w:r w:rsidR="00ED050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162671" w:rsidRPr="00062D6A">
        <w:rPr>
          <w:lang w:val="en-GB"/>
        </w:rPr>
        <w:t>201</w:t>
      </w:r>
      <w:r w:rsidR="00162671">
        <w:rPr>
          <w:lang w:val="en-GB"/>
        </w:rPr>
        <w:t>9</w:t>
      </w:r>
      <w:r w:rsidR="00E252C1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162671">
        <w:rPr>
          <w:lang w:val="en-GB"/>
        </w:rPr>
        <w:t>9</w:t>
      </w:r>
      <w:r w:rsidR="00162671" w:rsidRPr="00062D6A">
        <w:rPr>
          <w:lang w:val="en-GB"/>
        </w:rPr>
        <w:t>33</w:t>
      </w:r>
      <w:r w:rsidR="00ED0509" w:rsidRPr="00062D6A">
        <w:rPr>
          <w:lang w:val="en-GB"/>
        </w:rPr>
        <w:t>)</w:t>
      </w:r>
      <w:r w:rsidR="00AD232B" w:rsidRPr="00062D6A">
        <w:rPr>
          <w:lang w:val="en-GB"/>
        </w:rPr>
        <w:t>,</w:t>
      </w:r>
    </w:p>
    <w:p w:rsidR="006C0139" w:rsidRPr="00062D6A" w:rsidRDefault="00A37089" w:rsidP="00062D6A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October 3</w:t>
      </w:r>
      <w:r w:rsidRPr="00062D6A">
        <w:rPr>
          <w:vertAlign w:val="superscript"/>
          <w:lang w:val="en-GB"/>
        </w:rPr>
        <w:t>rd</w:t>
      </w:r>
      <w:r w:rsidRPr="00062D6A">
        <w:rPr>
          <w:lang w:val="en-GB"/>
        </w:rPr>
        <w:t xml:space="preserve">, 2008 on providing information on the environment and its protection, public participation in environmental protection and environmental impact assessments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B66925" w:rsidRPr="00062D6A">
        <w:rPr>
          <w:lang w:val="en-GB"/>
        </w:rPr>
        <w:t>2018</w:t>
      </w:r>
      <w:r w:rsidR="00E252C1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B66925" w:rsidRPr="00062D6A">
        <w:rPr>
          <w:lang w:val="en-GB"/>
        </w:rPr>
        <w:t>2081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6C0139" w:rsidRPr="00062D6A" w:rsidRDefault="00A37089" w:rsidP="00062D6A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April 16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2004 on nature conservation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>consol</w:t>
      </w:r>
      <w:r w:rsidR="002075C5">
        <w:rPr>
          <w:lang w:val="en-GB"/>
        </w:rPr>
        <w:t>idated text: Journal of Laws of </w:t>
      </w:r>
      <w:r w:rsidR="00B66925" w:rsidRPr="00062D6A">
        <w:rPr>
          <w:lang w:val="en-GB"/>
        </w:rPr>
        <w:t>2018</w:t>
      </w:r>
      <w:r w:rsidR="006C0139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B66925" w:rsidRPr="00062D6A">
        <w:rPr>
          <w:lang w:val="en-GB"/>
        </w:rPr>
        <w:t>1614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6C0139" w:rsidRPr="00062D6A" w:rsidRDefault="00A37089" w:rsidP="00062D6A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 xml:space="preserve">Act of July 23rd, 2003 on the protection and care of monuments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D83FB0" w:rsidRPr="00062D6A">
        <w:rPr>
          <w:lang w:val="en-GB"/>
        </w:rPr>
        <w:t xml:space="preserve">2018 </w:t>
      </w:r>
      <w:r w:rsidRPr="00062D6A">
        <w:rPr>
          <w:lang w:val="en-GB"/>
        </w:rPr>
        <w:t xml:space="preserve">item </w:t>
      </w:r>
      <w:r w:rsidR="00D83FB0" w:rsidRPr="00062D6A">
        <w:rPr>
          <w:lang w:val="en-GB"/>
        </w:rPr>
        <w:t>2067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E252C1" w:rsidRPr="00062D6A" w:rsidRDefault="00A37089" w:rsidP="00062D6A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July 20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2017 Water Law Act </w:t>
      </w:r>
      <w:r w:rsidR="00E252C1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D83FB0" w:rsidRPr="00062D6A">
        <w:rPr>
          <w:lang w:val="en-GB"/>
        </w:rPr>
        <w:t>2018</w:t>
      </w:r>
      <w:r w:rsidR="00E252C1" w:rsidRPr="00062D6A">
        <w:rPr>
          <w:lang w:val="en-GB"/>
        </w:rPr>
        <w:t xml:space="preserve">, </w:t>
      </w:r>
      <w:r w:rsidR="002075C5">
        <w:rPr>
          <w:lang w:val="en-GB"/>
        </w:rPr>
        <w:t>item </w:t>
      </w:r>
      <w:r w:rsidR="00D83FB0" w:rsidRPr="00062D6A">
        <w:rPr>
          <w:lang w:val="en-GB"/>
        </w:rPr>
        <w:t>2268</w:t>
      </w:r>
      <w:r w:rsidRPr="00062D6A">
        <w:rPr>
          <w:lang w:val="en-GB"/>
        </w:rPr>
        <w:t>, as amended</w:t>
      </w:r>
      <w:r w:rsidR="00E252C1" w:rsidRPr="00062D6A">
        <w:rPr>
          <w:lang w:val="en-GB"/>
        </w:rPr>
        <w:t>),</w:t>
      </w:r>
    </w:p>
    <w:p w:rsidR="006C0139" w:rsidRPr="00062D6A" w:rsidRDefault="00A37089" w:rsidP="00062D6A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April 27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2001 Environmental Protection Law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162671" w:rsidRPr="00062D6A">
        <w:rPr>
          <w:lang w:val="en-GB"/>
        </w:rPr>
        <w:t>201</w:t>
      </w:r>
      <w:r w:rsidR="00162671">
        <w:rPr>
          <w:lang w:val="en-GB"/>
        </w:rPr>
        <w:t>9</w:t>
      </w:r>
      <w:r w:rsidR="006C0139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162671">
        <w:rPr>
          <w:lang w:val="en-GB"/>
        </w:rPr>
        <w:t>1396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6C0139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July 7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1994 Construction Law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162671" w:rsidRPr="00062D6A">
        <w:rPr>
          <w:lang w:val="en-GB"/>
        </w:rPr>
        <w:t>201</w:t>
      </w:r>
      <w:r w:rsidR="00162671">
        <w:rPr>
          <w:lang w:val="en-GB"/>
        </w:rPr>
        <w:t>9</w:t>
      </w:r>
      <w:r w:rsidR="006C0139" w:rsidRPr="00062D6A">
        <w:rPr>
          <w:lang w:val="en-GB"/>
        </w:rPr>
        <w:t xml:space="preserve">, </w:t>
      </w:r>
      <w:r w:rsidR="002075C5">
        <w:rPr>
          <w:lang w:val="en-GB"/>
        </w:rPr>
        <w:t>item </w:t>
      </w:r>
      <w:r w:rsidR="00162671">
        <w:rPr>
          <w:lang w:val="en-GB"/>
        </w:rPr>
        <w:t>1186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6C0139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September 28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1991 on forests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D735DA" w:rsidRPr="00062D6A">
        <w:rPr>
          <w:lang w:val="en-GB"/>
        </w:rPr>
        <w:t>2018</w:t>
      </w:r>
      <w:r w:rsidR="006C0139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9D21DE" w:rsidRPr="00062D6A">
        <w:rPr>
          <w:lang w:val="en-GB"/>
        </w:rPr>
        <w:t>2129</w:t>
      </w:r>
      <w:r w:rsidRPr="00062D6A">
        <w:rPr>
          <w:lang w:val="en-GB"/>
        </w:rPr>
        <w:t>, as amended</w:t>
      </w:r>
      <w:r w:rsidR="006C0139" w:rsidRPr="00062D6A">
        <w:rPr>
          <w:lang w:val="en-GB"/>
        </w:rPr>
        <w:t>),</w:t>
      </w:r>
    </w:p>
    <w:p w:rsidR="006347B7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March 27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2003 on spatial planning and management </w:t>
      </w:r>
      <w:r w:rsidR="006347B7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9D21DE" w:rsidRPr="00062D6A">
        <w:rPr>
          <w:lang w:val="en-GB"/>
        </w:rPr>
        <w:t>2018</w:t>
      </w:r>
      <w:r w:rsidR="006347B7" w:rsidRPr="00062D6A">
        <w:rPr>
          <w:lang w:val="en-GB"/>
        </w:rPr>
        <w:t xml:space="preserve">, </w:t>
      </w:r>
      <w:r w:rsidRPr="00062D6A">
        <w:rPr>
          <w:lang w:val="en-GB"/>
        </w:rPr>
        <w:t xml:space="preserve">item </w:t>
      </w:r>
      <w:r w:rsidR="009D21DE" w:rsidRPr="00062D6A">
        <w:rPr>
          <w:lang w:val="en-GB"/>
        </w:rPr>
        <w:t>1945</w:t>
      </w:r>
      <w:r w:rsidR="00162671">
        <w:rPr>
          <w:lang w:val="en-GB"/>
        </w:rPr>
        <w:t>, as amended</w:t>
      </w:r>
      <w:r w:rsidR="006347B7" w:rsidRPr="00062D6A">
        <w:rPr>
          <w:lang w:val="en-GB"/>
        </w:rPr>
        <w:t>),</w:t>
      </w:r>
    </w:p>
    <w:p w:rsidR="006347B7" w:rsidRPr="00062D6A" w:rsidRDefault="00A37089" w:rsidP="00813155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 xml:space="preserve">Act of June 9th, 2011 Geological and Mining Act </w:t>
      </w:r>
      <w:r w:rsidR="006347B7" w:rsidRPr="00062D6A">
        <w:rPr>
          <w:lang w:val="en-GB"/>
        </w:rPr>
        <w:t>(</w:t>
      </w:r>
      <w:r w:rsidRPr="00062D6A">
        <w:rPr>
          <w:lang w:val="en-GB"/>
        </w:rPr>
        <w:t>consol</w:t>
      </w:r>
      <w:r w:rsidR="002075C5">
        <w:rPr>
          <w:lang w:val="en-GB"/>
        </w:rPr>
        <w:t>idated text: Journal of Laws of </w:t>
      </w:r>
      <w:r w:rsidR="00162671" w:rsidRPr="00062D6A">
        <w:rPr>
          <w:lang w:val="en-GB"/>
        </w:rPr>
        <w:t>201</w:t>
      </w:r>
      <w:r w:rsidR="00162671">
        <w:rPr>
          <w:lang w:val="en-GB"/>
        </w:rPr>
        <w:t>9</w:t>
      </w:r>
      <w:r w:rsidR="00162671" w:rsidRPr="00062D6A">
        <w:rPr>
          <w:lang w:val="en-GB"/>
        </w:rPr>
        <w:t xml:space="preserve"> </w:t>
      </w:r>
      <w:r w:rsidRPr="00062D6A">
        <w:rPr>
          <w:lang w:val="en-GB"/>
        </w:rPr>
        <w:t xml:space="preserve">item </w:t>
      </w:r>
      <w:r w:rsidR="00162671">
        <w:rPr>
          <w:lang w:val="en-GB"/>
        </w:rPr>
        <w:t>868</w:t>
      </w:r>
      <w:r w:rsidRPr="00062D6A">
        <w:rPr>
          <w:lang w:val="en-GB"/>
        </w:rPr>
        <w:t>, as amended</w:t>
      </w:r>
      <w:r w:rsidR="006347B7" w:rsidRPr="00062D6A">
        <w:rPr>
          <w:lang w:val="en-GB"/>
        </w:rPr>
        <w:t>),</w:t>
      </w:r>
    </w:p>
    <w:p w:rsidR="006347B7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Act of June 14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1960 Administrative procedure code </w:t>
      </w:r>
      <w:r w:rsidR="006347B7" w:rsidRPr="00062D6A">
        <w:rPr>
          <w:lang w:val="en-GB"/>
        </w:rPr>
        <w:t>(</w:t>
      </w:r>
      <w:r w:rsidR="002075C5">
        <w:rPr>
          <w:lang w:val="en-GB"/>
        </w:rPr>
        <w:t>consolidated text: Journal of </w:t>
      </w:r>
      <w:r w:rsidRPr="00062D6A">
        <w:rPr>
          <w:lang w:val="en-GB"/>
        </w:rPr>
        <w:t xml:space="preserve">Laws of </w:t>
      </w:r>
      <w:r w:rsidR="009D21DE" w:rsidRPr="00062D6A">
        <w:rPr>
          <w:lang w:val="en-GB"/>
        </w:rPr>
        <w:t>2018</w:t>
      </w:r>
      <w:r w:rsidR="006347B7" w:rsidRPr="00062D6A">
        <w:rPr>
          <w:lang w:val="en-GB"/>
        </w:rPr>
        <w:t xml:space="preserve"> </w:t>
      </w:r>
      <w:r w:rsidRPr="00062D6A">
        <w:rPr>
          <w:lang w:val="en-GB"/>
        </w:rPr>
        <w:t xml:space="preserve">item </w:t>
      </w:r>
      <w:r w:rsidR="009D21DE" w:rsidRPr="00062D6A">
        <w:rPr>
          <w:lang w:val="en-GB"/>
        </w:rPr>
        <w:t>2096</w:t>
      </w:r>
      <w:r w:rsidRPr="00062D6A">
        <w:rPr>
          <w:lang w:val="en-GB"/>
        </w:rPr>
        <w:t>, as amended</w:t>
      </w:r>
      <w:r w:rsidR="006347B7" w:rsidRPr="00062D6A">
        <w:rPr>
          <w:lang w:val="en-GB"/>
        </w:rPr>
        <w:t>),</w:t>
      </w:r>
    </w:p>
    <w:p w:rsidR="006C0139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Regulation of the Minister of Environment of October 9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2014 on protection of species of plants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>Journal of Laws of</w:t>
      </w:r>
      <w:r w:rsidRPr="00062D6A" w:rsidDel="00A37089">
        <w:rPr>
          <w:lang w:val="en-GB"/>
        </w:rPr>
        <w:t xml:space="preserve"> </w:t>
      </w:r>
      <w:r w:rsidR="006C0139" w:rsidRPr="00062D6A">
        <w:rPr>
          <w:lang w:val="en-GB"/>
        </w:rPr>
        <w:t xml:space="preserve">2014, </w:t>
      </w:r>
      <w:r w:rsidRPr="00062D6A">
        <w:rPr>
          <w:lang w:val="en-GB"/>
        </w:rPr>
        <w:t xml:space="preserve">item </w:t>
      </w:r>
      <w:r w:rsidR="006C0139" w:rsidRPr="00062D6A">
        <w:rPr>
          <w:lang w:val="en-GB"/>
        </w:rPr>
        <w:t>1409),</w:t>
      </w:r>
    </w:p>
    <w:p w:rsidR="006C0139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Regulation of the Minister of Environment of October 9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2014 on protection of species of fungi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>Journal of Laws of</w:t>
      </w:r>
      <w:r w:rsidRPr="00062D6A" w:rsidDel="00A37089">
        <w:rPr>
          <w:lang w:val="en-GB"/>
        </w:rPr>
        <w:t xml:space="preserve"> </w:t>
      </w:r>
      <w:r w:rsidR="006C0139" w:rsidRPr="00062D6A">
        <w:rPr>
          <w:lang w:val="en-GB"/>
        </w:rPr>
        <w:t xml:space="preserve">2014, </w:t>
      </w:r>
      <w:r w:rsidRPr="00062D6A">
        <w:rPr>
          <w:lang w:val="en-GB"/>
        </w:rPr>
        <w:t xml:space="preserve">item </w:t>
      </w:r>
      <w:r w:rsidR="006C0139" w:rsidRPr="00062D6A">
        <w:rPr>
          <w:lang w:val="en-GB"/>
        </w:rPr>
        <w:t>1408 ),</w:t>
      </w:r>
    </w:p>
    <w:p w:rsidR="006C0139" w:rsidRPr="00062D6A" w:rsidRDefault="00A37089" w:rsidP="00813155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Regulation of the Minister of Environment of December 16</w:t>
      </w:r>
      <w:r w:rsidRPr="00062D6A">
        <w:rPr>
          <w:vertAlign w:val="superscript"/>
          <w:lang w:val="en-GB"/>
        </w:rPr>
        <w:t>th</w:t>
      </w:r>
      <w:r w:rsidR="002075C5">
        <w:rPr>
          <w:lang w:val="en-GB"/>
        </w:rPr>
        <w:t>, 2016 on protection of </w:t>
      </w:r>
      <w:r w:rsidRPr="00062D6A">
        <w:rPr>
          <w:lang w:val="en-GB"/>
        </w:rPr>
        <w:t xml:space="preserve">species of animals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>Journal of Laws of</w:t>
      </w:r>
      <w:r w:rsidRPr="00062D6A" w:rsidDel="00A37089">
        <w:rPr>
          <w:lang w:val="en-GB"/>
        </w:rPr>
        <w:t xml:space="preserve"> </w:t>
      </w:r>
      <w:r w:rsidR="00813155" w:rsidRPr="00062D6A">
        <w:rPr>
          <w:lang w:val="en-GB"/>
        </w:rPr>
        <w:t xml:space="preserve">2016 </w:t>
      </w:r>
      <w:r w:rsidRPr="00062D6A">
        <w:rPr>
          <w:lang w:val="en-GB"/>
        </w:rPr>
        <w:t xml:space="preserve">item </w:t>
      </w:r>
      <w:r w:rsidR="00813155" w:rsidRPr="00062D6A">
        <w:rPr>
          <w:lang w:val="en-GB"/>
        </w:rPr>
        <w:t>2183</w:t>
      </w:r>
      <w:r w:rsidR="006C0139" w:rsidRPr="00062D6A">
        <w:rPr>
          <w:lang w:val="en-GB"/>
        </w:rPr>
        <w:t>),</w:t>
      </w:r>
    </w:p>
    <w:p w:rsidR="006C0139" w:rsidRPr="00062D6A" w:rsidRDefault="00A37089" w:rsidP="006C0139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t>Regulation of the Council of Ministers of November 9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2010 on projects likely to have significant effects on the environment </w:t>
      </w:r>
      <w:r w:rsidR="006C0139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BB4B3C" w:rsidRPr="00062D6A">
        <w:rPr>
          <w:lang w:val="en-GB"/>
        </w:rPr>
        <w:t xml:space="preserve">2016 r. </w:t>
      </w:r>
      <w:r w:rsidRPr="00062D6A">
        <w:rPr>
          <w:lang w:val="en-GB"/>
        </w:rPr>
        <w:t xml:space="preserve">item </w:t>
      </w:r>
      <w:r w:rsidR="00BB4B3C" w:rsidRPr="00062D6A">
        <w:rPr>
          <w:lang w:val="en-GB"/>
        </w:rPr>
        <w:t>71</w:t>
      </w:r>
      <w:r w:rsidR="006C0139" w:rsidRPr="00062D6A">
        <w:rPr>
          <w:lang w:val="en-GB"/>
        </w:rPr>
        <w:t>),</w:t>
      </w:r>
    </w:p>
    <w:p w:rsidR="006C0139" w:rsidRPr="00062D6A" w:rsidRDefault="00401892" w:rsidP="006C0139">
      <w:pPr>
        <w:pStyle w:val="Akapitzlist1"/>
        <w:numPr>
          <w:ilvl w:val="0"/>
          <w:numId w:val="3"/>
        </w:numPr>
        <w:rPr>
          <w:lang w:val="en-GB"/>
        </w:rPr>
      </w:pPr>
      <w:hyperlink r:id="rId5" w:history="1">
        <w:r w:rsidR="00A37089" w:rsidRPr="00062D6A">
          <w:rPr>
            <w:lang w:val="en-GB"/>
          </w:rPr>
          <w:t>Regulation of the Council of Ministers of June 14</w:t>
        </w:r>
        <w:r w:rsidR="00A37089" w:rsidRPr="00062D6A">
          <w:rPr>
            <w:vertAlign w:val="superscript"/>
            <w:lang w:val="en-GB"/>
          </w:rPr>
          <w:t>th</w:t>
        </w:r>
        <w:r w:rsidR="00A37089" w:rsidRPr="00062D6A">
          <w:rPr>
            <w:lang w:val="en-GB"/>
          </w:rPr>
          <w:t>, 200</w:t>
        </w:r>
        <w:r w:rsidR="002075C5">
          <w:rPr>
            <w:lang w:val="en-GB"/>
          </w:rPr>
          <w:t>7 on acceptable noise levels in </w:t>
        </w:r>
        <w:r w:rsidR="00A37089" w:rsidRPr="00062D6A">
          <w:rPr>
            <w:lang w:val="en-GB"/>
          </w:rPr>
          <w:t>the environment</w:t>
        </w:r>
        <w:r w:rsidR="006C0139" w:rsidRPr="00062D6A">
          <w:rPr>
            <w:lang w:val="en-GB"/>
          </w:rPr>
          <w:t xml:space="preserve"> (</w:t>
        </w:r>
        <w:r w:rsidR="00A37089" w:rsidRPr="00062D6A">
          <w:rPr>
            <w:lang w:val="en-GB"/>
          </w:rPr>
          <w:t xml:space="preserve">consolidated text: Journal of Laws of </w:t>
        </w:r>
      </w:hyperlink>
      <w:r w:rsidR="006C0139" w:rsidRPr="00062D6A">
        <w:rPr>
          <w:lang w:val="en-GB"/>
        </w:rPr>
        <w:t xml:space="preserve">2014, </w:t>
      </w:r>
      <w:r w:rsidR="00A37089" w:rsidRPr="00062D6A">
        <w:rPr>
          <w:lang w:val="en-GB"/>
        </w:rPr>
        <w:t xml:space="preserve">item </w:t>
      </w:r>
      <w:r w:rsidR="006C0139" w:rsidRPr="00062D6A">
        <w:rPr>
          <w:lang w:val="en-GB"/>
        </w:rPr>
        <w:t>112)</w:t>
      </w:r>
      <w:r w:rsidR="006347B7" w:rsidRPr="00062D6A">
        <w:rPr>
          <w:lang w:val="en-GB"/>
        </w:rPr>
        <w:t>,</w:t>
      </w:r>
    </w:p>
    <w:p w:rsidR="006347B7" w:rsidRPr="00062D6A" w:rsidRDefault="00A37089" w:rsidP="00E600ED">
      <w:pPr>
        <w:pStyle w:val="Akapitzlist1"/>
        <w:numPr>
          <w:ilvl w:val="0"/>
          <w:numId w:val="3"/>
        </w:numPr>
        <w:rPr>
          <w:lang w:val="en-GB"/>
        </w:rPr>
      </w:pPr>
      <w:r w:rsidRPr="00062D6A">
        <w:rPr>
          <w:lang w:val="en-GB"/>
        </w:rPr>
        <w:lastRenderedPageBreak/>
        <w:t>Regulation of the Minister of Environment of April 13</w:t>
      </w:r>
      <w:r w:rsidRPr="00062D6A">
        <w:rPr>
          <w:vertAlign w:val="superscript"/>
          <w:lang w:val="en-GB"/>
        </w:rPr>
        <w:t>th</w:t>
      </w:r>
      <w:r w:rsidRPr="00062D6A">
        <w:rPr>
          <w:lang w:val="en-GB"/>
        </w:rPr>
        <w:t xml:space="preserve">, 2010 on natural habitats and species being a matter of interest for the Community, and on selection criteria for areas qualified for assuming or establishing as Natura 2000 sites </w:t>
      </w:r>
      <w:r w:rsidR="005056C0" w:rsidRPr="00062D6A">
        <w:rPr>
          <w:lang w:val="en-GB"/>
        </w:rPr>
        <w:t>(</w:t>
      </w:r>
      <w:r w:rsidRPr="00062D6A">
        <w:rPr>
          <w:lang w:val="en-GB"/>
        </w:rPr>
        <w:t xml:space="preserve">consolidated text: Journal of Laws of </w:t>
      </w:r>
      <w:r w:rsidR="005056C0" w:rsidRPr="00062D6A">
        <w:rPr>
          <w:lang w:val="en-GB"/>
        </w:rPr>
        <w:t xml:space="preserve">2014, </w:t>
      </w:r>
      <w:r w:rsidRPr="00062D6A">
        <w:rPr>
          <w:lang w:val="en-GB"/>
        </w:rPr>
        <w:t xml:space="preserve">item </w:t>
      </w:r>
      <w:r w:rsidR="005056C0" w:rsidRPr="00062D6A">
        <w:rPr>
          <w:lang w:val="en-GB"/>
        </w:rPr>
        <w:t>1713</w:t>
      </w:r>
      <w:r w:rsidR="00B4394F" w:rsidRPr="00062D6A">
        <w:rPr>
          <w:lang w:val="en-GB"/>
        </w:rPr>
        <w:t>)</w:t>
      </w:r>
      <w:r w:rsidR="00E600ED" w:rsidRPr="00062D6A">
        <w:rPr>
          <w:lang w:val="en-GB"/>
        </w:rPr>
        <w:t>.</w:t>
      </w:r>
    </w:p>
    <w:sectPr w:rsidR="006347B7" w:rsidRPr="0006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51C"/>
    <w:multiLevelType w:val="multilevel"/>
    <w:tmpl w:val="A33267B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633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6F93C39"/>
    <w:multiLevelType w:val="multilevel"/>
    <w:tmpl w:val="06F93C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E3196"/>
    <w:multiLevelType w:val="multilevel"/>
    <w:tmpl w:val="1F9E3196"/>
    <w:lvl w:ilvl="0">
      <w:start w:val="1"/>
      <w:numFmt w:val="bullet"/>
      <w:pStyle w:val="Akapitzlist1"/>
      <w:lvlText w:val=""/>
      <w:lvlJc w:val="left"/>
      <w:pPr>
        <w:ind w:left="1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39"/>
    <w:rsid w:val="00042634"/>
    <w:rsid w:val="00062D6A"/>
    <w:rsid w:val="00067FE4"/>
    <w:rsid w:val="001001B2"/>
    <w:rsid w:val="00125F03"/>
    <w:rsid w:val="00126D39"/>
    <w:rsid w:val="00135254"/>
    <w:rsid w:val="00147B27"/>
    <w:rsid w:val="00162671"/>
    <w:rsid w:val="001B3621"/>
    <w:rsid w:val="001C63CC"/>
    <w:rsid w:val="001F7AF9"/>
    <w:rsid w:val="00200A90"/>
    <w:rsid w:val="002075C5"/>
    <w:rsid w:val="00271E36"/>
    <w:rsid w:val="002C3509"/>
    <w:rsid w:val="00316CA4"/>
    <w:rsid w:val="003933F8"/>
    <w:rsid w:val="003D12DE"/>
    <w:rsid w:val="00401892"/>
    <w:rsid w:val="004A6DBD"/>
    <w:rsid w:val="005056C0"/>
    <w:rsid w:val="0050638E"/>
    <w:rsid w:val="005B476C"/>
    <w:rsid w:val="0062328D"/>
    <w:rsid w:val="006347B7"/>
    <w:rsid w:val="00656807"/>
    <w:rsid w:val="00692C74"/>
    <w:rsid w:val="006A1156"/>
    <w:rsid w:val="006A4907"/>
    <w:rsid w:val="006C0139"/>
    <w:rsid w:val="006D524C"/>
    <w:rsid w:val="007A1B03"/>
    <w:rsid w:val="007E0CF8"/>
    <w:rsid w:val="00813155"/>
    <w:rsid w:val="00836ED1"/>
    <w:rsid w:val="00851446"/>
    <w:rsid w:val="00855288"/>
    <w:rsid w:val="00871E6C"/>
    <w:rsid w:val="00883BFB"/>
    <w:rsid w:val="00932469"/>
    <w:rsid w:val="0094710F"/>
    <w:rsid w:val="009D21DE"/>
    <w:rsid w:val="009E637D"/>
    <w:rsid w:val="00A37089"/>
    <w:rsid w:val="00A513A8"/>
    <w:rsid w:val="00A6167E"/>
    <w:rsid w:val="00A86BED"/>
    <w:rsid w:val="00AD232B"/>
    <w:rsid w:val="00AD393C"/>
    <w:rsid w:val="00B36456"/>
    <w:rsid w:val="00B4394F"/>
    <w:rsid w:val="00B66925"/>
    <w:rsid w:val="00BB4B3C"/>
    <w:rsid w:val="00BD2DE4"/>
    <w:rsid w:val="00C64F65"/>
    <w:rsid w:val="00C81EC6"/>
    <w:rsid w:val="00CC74EE"/>
    <w:rsid w:val="00D735DA"/>
    <w:rsid w:val="00D83FB0"/>
    <w:rsid w:val="00E252C1"/>
    <w:rsid w:val="00E35F30"/>
    <w:rsid w:val="00E53D82"/>
    <w:rsid w:val="00E600ED"/>
    <w:rsid w:val="00E75FD3"/>
    <w:rsid w:val="00ED0509"/>
    <w:rsid w:val="00F65BD3"/>
    <w:rsid w:val="00F75844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5551-1031-422C-A8A1-F5F2906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39"/>
    <w:pPr>
      <w:spacing w:after="240" w:line="276" w:lineRule="auto"/>
      <w:jc w:val="both"/>
    </w:pPr>
    <w:rPr>
      <w:rFonts w:ascii="Arial" w:hAnsi="Arial"/>
      <w:sz w:val="22"/>
      <w:szCs w:val="24"/>
      <w:lang w:val="en-US" w:eastAsia="zh-CN"/>
    </w:rPr>
  </w:style>
  <w:style w:type="paragraph" w:styleId="Nagwek2">
    <w:name w:val="heading 2"/>
    <w:basedOn w:val="Normalny"/>
    <w:next w:val="Normalny"/>
    <w:link w:val="Nagwek2Znak"/>
    <w:autoRedefine/>
    <w:qFormat/>
    <w:rsid w:val="006C0139"/>
    <w:pPr>
      <w:keepNext/>
      <w:keepLines/>
      <w:numPr>
        <w:ilvl w:val="1"/>
        <w:numId w:val="1"/>
      </w:numPr>
      <w:spacing w:before="480"/>
      <w:ind w:left="1145" w:hanging="578"/>
      <w:outlineLvl w:val="1"/>
    </w:pPr>
    <w:rPr>
      <w:b/>
      <w:caps/>
      <w:sz w:val="26"/>
      <w:szCs w:val="26"/>
    </w:rPr>
  </w:style>
  <w:style w:type="paragraph" w:styleId="Nagwek3">
    <w:name w:val="heading 3"/>
    <w:basedOn w:val="Normalny"/>
    <w:next w:val="Normalny"/>
    <w:autoRedefine/>
    <w:qFormat/>
    <w:rsid w:val="006C0139"/>
    <w:pPr>
      <w:keepNext/>
      <w:keepLines/>
      <w:numPr>
        <w:ilvl w:val="2"/>
        <w:numId w:val="1"/>
      </w:numPr>
      <w:spacing w:before="480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6C0139"/>
    <w:rPr>
      <w:rFonts w:ascii="Arial" w:hAnsi="Arial"/>
      <w:b/>
      <w:caps/>
      <w:sz w:val="26"/>
      <w:szCs w:val="26"/>
      <w:lang w:val="en-US" w:eastAsia="zh-CN" w:bidi="ar-SA"/>
    </w:rPr>
  </w:style>
  <w:style w:type="paragraph" w:customStyle="1" w:styleId="Akapitzlist1">
    <w:name w:val="Akapit z listą1"/>
    <w:basedOn w:val="Normalny"/>
    <w:qFormat/>
    <w:rsid w:val="006C0139"/>
    <w:pPr>
      <w:numPr>
        <w:numId w:val="2"/>
      </w:numPr>
      <w:spacing w:after="120"/>
    </w:pPr>
    <w:rPr>
      <w:rFonts w:cs="Arial"/>
      <w:szCs w:val="22"/>
    </w:rPr>
  </w:style>
  <w:style w:type="paragraph" w:styleId="Tekstdymka">
    <w:name w:val="Balloon Text"/>
    <w:basedOn w:val="Normalny"/>
    <w:link w:val="TekstdymkaZnak"/>
    <w:rsid w:val="00C81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81EC6"/>
    <w:rPr>
      <w:rFonts w:ascii="Tahoma" w:hAnsi="Tahoma" w:cs="Tahoma"/>
      <w:sz w:val="16"/>
      <w:szCs w:val="16"/>
      <w:lang w:val="en-US" w:eastAsia="zh-CN"/>
    </w:rPr>
  </w:style>
  <w:style w:type="character" w:styleId="Odwoaniedokomentarza">
    <w:name w:val="annotation reference"/>
    <w:rsid w:val="003D12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2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2DE"/>
    <w:rPr>
      <w:rFonts w:ascii="Arial" w:hAnsi="Arial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3D12DE"/>
    <w:rPr>
      <w:b/>
      <w:bCs/>
    </w:rPr>
  </w:style>
  <w:style w:type="character" w:customStyle="1" w:styleId="TematkomentarzaZnak">
    <w:name w:val="Temat komentarza Znak"/>
    <w:link w:val="Tematkomentarza"/>
    <w:rsid w:val="003D12DE"/>
    <w:rPr>
      <w:rFonts w:ascii="Arial" w:hAnsi="Arial"/>
      <w:b/>
      <w:bCs/>
      <w:lang w:val="en-US" w:eastAsia="zh-CN"/>
    </w:rPr>
  </w:style>
  <w:style w:type="character" w:styleId="Hipercze">
    <w:name w:val="Hyperlink"/>
    <w:uiPriority w:val="99"/>
    <w:unhideWhenUsed/>
    <w:rsid w:val="002C3509"/>
    <w:rPr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.gov.pl/artykul/1865_najnowsze_wyjasnienia/21071_rozporzadzenie_ministra_srodowiska_z_dnia_14_czerwca_2007_r_w_sprawie_dopuszczalnych_poziomow_halasu_w_srodowisku_dz_u_nr_120_poz_8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Zestawienie krajowych aktów prawnych związanych z ochroną środowiska</vt:lpstr>
    </vt:vector>
  </TitlesOfParts>
  <Company>Grontmij NV</Company>
  <LinksUpToDate>false</LinksUpToDate>
  <CharactersWithSpaces>3019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https://www.mos.gov.pl/artykul/1865_najnowsze_wyjasnienia/21071_rozporzadzenie_ministra_srodowiska_z_dnia_14_czerwca_2007_r_w_sprawie_dopuszczalnych_poziomow_halasu_w_srodowisku_dz_u_nr_120_poz_826.html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Zestawienie krajowych aktów prawnych związanych z ochroną środowiska</dc:title>
  <dc:subject/>
  <dc:creator>Wojtek</dc:creator>
  <cp:keywords/>
  <cp:lastModifiedBy>Konsultant 1 </cp:lastModifiedBy>
  <cp:revision>7</cp:revision>
  <cp:lastPrinted>2015-10-14T10:27:00Z</cp:lastPrinted>
  <dcterms:created xsi:type="dcterms:W3CDTF">2019-05-14T13:38:00Z</dcterms:created>
  <dcterms:modified xsi:type="dcterms:W3CDTF">2019-10-02T09:26:00Z</dcterms:modified>
</cp:coreProperties>
</file>